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10D07D4" w14:textId="77777777" w:rsidR="007A42E2" w:rsidRPr="009C2FEE" w:rsidRDefault="007A42E2" w:rsidP="007A42E2">
      <w:pPr>
        <w:spacing w:line="278" w:lineRule="auto"/>
        <w:rPr>
          <w:rFonts w:ascii="Calibri" w:eastAsia="Aptos" w:hAnsi="Calibri" w:cs="Calibri"/>
          <w:b/>
          <w:bCs/>
          <w:color w:val="000000" w:themeColor="text1"/>
          <w:kern w:val="2"/>
          <w:lang w:val="en-CA"/>
          <w14:ligatures w14:val="standardContextual"/>
        </w:rPr>
      </w:pPr>
      <w:r w:rsidRPr="009C2FEE">
        <w:rPr>
          <w:rFonts w:ascii="Calibri" w:eastAsia="Aptos" w:hAnsi="Calibri" w:cs="Calibri"/>
          <w:b/>
          <w:bCs/>
          <w:color w:val="000000" w:themeColor="text1"/>
          <w:kern w:val="2"/>
          <w:lang w:val="en-CA"/>
          <w14:ligatures w14:val="standardContextual"/>
        </w:rPr>
        <w:t xml:space="preserve">Case definition and levels of diagnostic certainty for acute intraocular inflammation </w:t>
      </w:r>
    </w:p>
    <w:tbl>
      <w:tblPr>
        <w:tblStyle w:val="TableGrid7"/>
        <w:tblW w:w="12743" w:type="dxa"/>
        <w:tblLook w:val="04A0" w:firstRow="1" w:lastRow="0" w:firstColumn="1" w:lastColumn="0" w:noHBand="0" w:noVBand="1"/>
      </w:tblPr>
      <w:tblGrid>
        <w:gridCol w:w="3104"/>
        <w:gridCol w:w="9639"/>
      </w:tblGrid>
      <w:tr w:rsidR="007A42E2" w:rsidRPr="009C2FEE" w14:paraId="2E6E398D" w14:textId="77777777" w:rsidTr="00B83C3A">
        <w:tc>
          <w:tcPr>
            <w:tcW w:w="31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3BF1FD7F" w14:textId="77777777" w:rsidR="007A42E2" w:rsidRPr="009C2FEE" w:rsidRDefault="007A42E2" w:rsidP="007A42E2">
            <w:pPr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Level of Diagnostic Certainty (LOC)</w:t>
            </w:r>
          </w:p>
        </w:tc>
        <w:tc>
          <w:tcPr>
            <w:tcW w:w="96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D96D4CA" w14:textId="77777777" w:rsidR="007A42E2" w:rsidRPr="009C2FEE" w:rsidRDefault="007A42E2" w:rsidP="007A42E2">
            <w:pPr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Criteria (</w:t>
            </w:r>
            <w:r w:rsidRPr="009C2FEE">
              <w:rPr>
                <w:rFonts w:ascii="Calibri" w:eastAsia="Aptos" w:hAnsi="Calibri" w:cs="Calibri"/>
                <w:b/>
                <w:bCs/>
                <w:i/>
                <w:iCs/>
              </w:rPr>
              <w:t xml:space="preserve">diagnostic </w:t>
            </w:r>
            <w:proofErr w:type="gramStart"/>
            <w:r w:rsidRPr="009C2FEE">
              <w:rPr>
                <w:rFonts w:ascii="Calibri" w:eastAsia="Aptos" w:hAnsi="Calibri" w:cs="Calibri"/>
                <w:b/>
                <w:bCs/>
                <w:i/>
                <w:iCs/>
              </w:rPr>
              <w:t>modalities)*</w:t>
            </w:r>
            <w:proofErr w:type="gramEnd"/>
          </w:p>
        </w:tc>
      </w:tr>
      <w:tr w:rsidR="007A42E2" w:rsidRPr="009C2FEE" w14:paraId="6BF84EE4" w14:textId="77777777" w:rsidTr="00B83C3A">
        <w:tc>
          <w:tcPr>
            <w:tcW w:w="31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5A2ACD7" w14:textId="77777777" w:rsidR="007A42E2" w:rsidRPr="009C2FEE" w:rsidRDefault="007A42E2" w:rsidP="00B83C3A">
            <w:pPr>
              <w:spacing w:after="120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Required for LOC 1, 2 and 3</w:t>
            </w:r>
          </w:p>
        </w:tc>
        <w:tc>
          <w:tcPr>
            <w:tcW w:w="96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CD8D0B" w14:textId="77777777" w:rsidR="007A42E2" w:rsidRPr="009C2FEE" w:rsidRDefault="007A42E2" w:rsidP="00B83C3A">
            <w:pPr>
              <w:contextualSpacing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</w:rPr>
              <w:t xml:space="preserve">Recent onset (≤30 days) of new eye disease </w:t>
            </w:r>
            <w:r w:rsidRPr="009C2FEE">
              <w:rPr>
                <w:rFonts w:ascii="Calibri" w:eastAsia="Aptos" w:hAnsi="Calibri" w:cs="Calibri"/>
                <w:b/>
                <w:bCs/>
              </w:rPr>
              <w:t>OR</w:t>
            </w:r>
            <w:r w:rsidRPr="009C2FEE">
              <w:rPr>
                <w:rFonts w:ascii="Calibri" w:eastAsia="Aptos" w:hAnsi="Calibri" w:cs="Calibri"/>
              </w:rPr>
              <w:t xml:space="preserve"> recurrence/worsening of a previously resolved or stable bout of intraocular inflammation </w:t>
            </w:r>
          </w:p>
          <w:p w14:paraId="54A8D023" w14:textId="77777777" w:rsidR="007A42E2" w:rsidRPr="009C2FEE" w:rsidRDefault="007A42E2" w:rsidP="00B83C3A">
            <w:pPr>
              <w:contextualSpacing/>
              <w:rPr>
                <w:rFonts w:ascii="Calibri" w:eastAsia="Aptos" w:hAnsi="Calibri" w:cs="Calibri"/>
              </w:rPr>
            </w:pPr>
          </w:p>
          <w:p w14:paraId="6B45B331" w14:textId="77777777" w:rsidR="007A42E2" w:rsidRPr="009C2FEE" w:rsidRDefault="007A42E2" w:rsidP="00B83C3A">
            <w:pPr>
              <w:spacing w:before="240"/>
              <w:contextualSpacing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 xml:space="preserve">AND </w:t>
            </w:r>
            <w:r w:rsidRPr="009C2FEE">
              <w:rPr>
                <w:rFonts w:ascii="Calibri" w:eastAsia="Aptos" w:hAnsi="Calibri" w:cs="Calibri"/>
              </w:rPr>
              <w:t>no alternate explanation for the clinical illness</w:t>
            </w:r>
          </w:p>
        </w:tc>
      </w:tr>
      <w:tr w:rsidR="007A42E2" w:rsidRPr="009C2FEE" w14:paraId="4396F33E" w14:textId="77777777" w:rsidTr="00B83C3A">
        <w:trPr>
          <w:trHeight w:val="295"/>
        </w:trPr>
        <w:tc>
          <w:tcPr>
            <w:tcW w:w="1274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F776D7" w14:textId="77777777" w:rsidR="007A42E2" w:rsidRPr="009C2FEE" w:rsidRDefault="007A42E2" w:rsidP="00B83C3A">
            <w:pPr>
              <w:spacing w:after="120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LOC 1: Meet requirements for at least one of: AU-1; IU-1; PU-1; RV-1; NR-1</w:t>
            </w:r>
          </w:p>
        </w:tc>
      </w:tr>
      <w:tr w:rsidR="007A42E2" w:rsidRPr="009C2FEE" w14:paraId="10D01DAD" w14:textId="77777777" w:rsidTr="00B83C3A">
        <w:trPr>
          <w:trHeight w:val="954"/>
        </w:trPr>
        <w:tc>
          <w:tcPr>
            <w:tcW w:w="310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0FE62E6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AU-1</w:t>
            </w:r>
          </w:p>
          <w:p w14:paraId="0A24CF13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</w:rPr>
              <w:t>(Anterior uveitis</w:t>
            </w:r>
          </w:p>
          <w:p w14:paraId="4128C440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</w:rPr>
              <w:t>LOC 1)</w:t>
            </w:r>
          </w:p>
        </w:tc>
        <w:tc>
          <w:tcPr>
            <w:tcW w:w="963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3FD9581" w14:textId="77777777" w:rsidR="007A42E2" w:rsidRPr="009C2FEE" w:rsidRDefault="007A42E2" w:rsidP="00B83C3A">
            <w:pPr>
              <w:spacing w:after="120"/>
              <w:rPr>
                <w:rFonts w:ascii="Calibri" w:eastAsia="Aptos" w:hAnsi="Calibri" w:cs="Calibri"/>
                <w:vertAlign w:val="superscript"/>
              </w:rPr>
            </w:pP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>At least one of the following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: blurred vision, reduced vision, diffuse eye redness, ciliary injection </w:t>
            </w: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>or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 photophobia</w:t>
            </w:r>
          </w:p>
          <w:p w14:paraId="425D4FED" w14:textId="77777777" w:rsidR="007A42E2" w:rsidRPr="009C2FEE" w:rsidRDefault="007A42E2" w:rsidP="00B83C3A">
            <w:pPr>
              <w:rPr>
                <w:rFonts w:ascii="Calibri" w:eastAsia="Aptos" w:hAnsi="Calibri" w:cs="Calibri"/>
                <w:b/>
                <w:bCs/>
                <w:color w:val="000000"/>
              </w:rPr>
            </w:pP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AND </w:t>
            </w:r>
            <w:r w:rsidRPr="009C2FEE">
              <w:rPr>
                <w:rFonts w:ascii="Calibri" w:eastAsia="Aptos" w:hAnsi="Calibri" w:cs="Calibri"/>
                <w:color w:val="000000"/>
              </w:rPr>
              <w:t>≥0.5+ anterior chamber cells (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slit-lamp </w:t>
            </w:r>
            <w:proofErr w:type="spellStart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biomicroscopy</w:t>
            </w:r>
            <w:proofErr w:type="spellEnd"/>
            <w:r w:rsidRPr="009C2FEE">
              <w:rPr>
                <w:rFonts w:ascii="Calibri" w:eastAsia="Aptos" w:hAnsi="Calibri" w:cs="Calibri"/>
                <w:color w:val="000000"/>
              </w:rPr>
              <w:t xml:space="preserve">) </w:t>
            </w:r>
          </w:p>
        </w:tc>
      </w:tr>
      <w:tr w:rsidR="007A42E2" w:rsidRPr="009C2FEE" w14:paraId="305084FE" w14:textId="77777777" w:rsidTr="00B83C3A">
        <w:trPr>
          <w:trHeight w:val="176"/>
        </w:trPr>
        <w:tc>
          <w:tcPr>
            <w:tcW w:w="3104" w:type="dxa"/>
            <w:tcBorders>
              <w:left w:val="single" w:sz="12" w:space="0" w:color="000000" w:themeColor="text1"/>
            </w:tcBorders>
            <w:vAlign w:val="center"/>
          </w:tcPr>
          <w:p w14:paraId="1B0F42E0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IU-1</w:t>
            </w:r>
          </w:p>
          <w:p w14:paraId="33855ABA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</w:rPr>
              <w:t>(Intermediate uveitis LOC 1)</w:t>
            </w:r>
          </w:p>
        </w:tc>
        <w:tc>
          <w:tcPr>
            <w:tcW w:w="9639" w:type="dxa"/>
            <w:tcBorders>
              <w:right w:val="single" w:sz="12" w:space="0" w:color="000000" w:themeColor="text1"/>
            </w:tcBorders>
          </w:tcPr>
          <w:p w14:paraId="1DF652C3" w14:textId="77777777" w:rsidR="007A42E2" w:rsidRPr="009C2FEE" w:rsidRDefault="007A42E2" w:rsidP="00B83C3A">
            <w:pPr>
              <w:spacing w:after="120"/>
              <w:rPr>
                <w:rFonts w:ascii="Calibri" w:eastAsia="Aptos" w:hAnsi="Calibri" w:cs="Calibri"/>
                <w:vertAlign w:val="superscript"/>
              </w:rPr>
            </w:pP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>At least one of the following: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 floaters </w:t>
            </w: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>or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 blurred vision</w:t>
            </w:r>
          </w:p>
          <w:p w14:paraId="0DD1B75E" w14:textId="77777777" w:rsidR="007A42E2" w:rsidRPr="009C2FEE" w:rsidRDefault="007A42E2" w:rsidP="00B83C3A">
            <w:pPr>
              <w:rPr>
                <w:rFonts w:ascii="Calibri" w:eastAsia="Aptos" w:hAnsi="Calibri" w:cs="Calibri"/>
                <w:i/>
                <w:iCs/>
                <w:color w:val="000000"/>
              </w:rPr>
            </w:pP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>AND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 </w:t>
            </w: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at least one of </w:t>
            </w:r>
            <w:proofErr w:type="spellStart"/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>i</w:t>
            </w:r>
            <w:proofErr w:type="spellEnd"/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 to iii: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 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(slit-lamp fundus </w:t>
            </w:r>
            <w:proofErr w:type="spellStart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biomicroscopy</w:t>
            </w:r>
            <w:proofErr w:type="spellEnd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 or indirect ophthalmoscopy)</w:t>
            </w:r>
          </w:p>
          <w:p w14:paraId="4174514A" w14:textId="77777777" w:rsidR="007A42E2" w:rsidRPr="009C2FEE" w:rsidRDefault="007A42E2" w:rsidP="007A42E2">
            <w:pPr>
              <w:numPr>
                <w:ilvl w:val="0"/>
                <w:numId w:val="1"/>
              </w:numPr>
              <w:ind w:left="462" w:hanging="283"/>
              <w:contextualSpacing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  <w:color w:val="000000"/>
              </w:rPr>
              <w:t xml:space="preserve"> ≥0.5+ vitreous cells </w:t>
            </w: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and </w:t>
            </w:r>
            <w:r w:rsidRPr="009C2FEE">
              <w:rPr>
                <w:rFonts w:ascii="Calibri" w:eastAsia="Aptos" w:hAnsi="Calibri" w:cs="Calibri"/>
                <w:color w:val="000000"/>
              </w:rPr>
              <w:t>vitreous haze that obscures view of optic nerve and vessels</w:t>
            </w:r>
          </w:p>
          <w:p w14:paraId="265F49F1" w14:textId="77777777" w:rsidR="007A42E2" w:rsidRPr="009C2FEE" w:rsidRDefault="007A42E2" w:rsidP="007A42E2">
            <w:pPr>
              <w:numPr>
                <w:ilvl w:val="0"/>
                <w:numId w:val="1"/>
              </w:numPr>
              <w:ind w:left="462" w:hanging="283"/>
              <w:contextualSpacing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  <w:color w:val="000000"/>
              </w:rPr>
              <w:t>vitreous snowballs</w:t>
            </w:r>
          </w:p>
          <w:p w14:paraId="30A47606" w14:textId="77777777" w:rsidR="007A42E2" w:rsidRPr="009C2FEE" w:rsidRDefault="007A42E2" w:rsidP="007A42E2">
            <w:pPr>
              <w:numPr>
                <w:ilvl w:val="0"/>
                <w:numId w:val="1"/>
              </w:numPr>
              <w:ind w:left="462" w:hanging="283"/>
              <w:contextualSpacing/>
              <w:rPr>
                <w:rFonts w:ascii="Calibri" w:eastAsia="Aptos" w:hAnsi="Calibri" w:cs="Calibri"/>
              </w:rPr>
            </w:pPr>
            <w:proofErr w:type="spellStart"/>
            <w:r w:rsidRPr="007A42E2">
              <w:rPr>
                <w:rFonts w:ascii="Calibri" w:eastAsia="Aptos" w:hAnsi="Calibri" w:cs="Calibri"/>
                <w:color w:val="000000"/>
              </w:rPr>
              <w:t>snowbanking</w:t>
            </w:r>
            <w:proofErr w:type="spellEnd"/>
            <w:r w:rsidRPr="009C2FEE">
              <w:rPr>
                <w:rFonts w:ascii="Calibri" w:eastAsia="Aptos" w:hAnsi="Calibri" w:cs="Calibri"/>
                <w:color w:val="000000"/>
              </w:rPr>
              <w:t xml:space="preserve"> </w:t>
            </w:r>
          </w:p>
        </w:tc>
      </w:tr>
      <w:tr w:rsidR="007A42E2" w:rsidRPr="009C2FEE" w14:paraId="0304A0F6" w14:textId="77777777" w:rsidTr="00B83C3A">
        <w:trPr>
          <w:trHeight w:val="176"/>
        </w:trPr>
        <w:tc>
          <w:tcPr>
            <w:tcW w:w="3104" w:type="dxa"/>
            <w:tcBorders>
              <w:left w:val="single" w:sz="12" w:space="0" w:color="000000" w:themeColor="text1"/>
            </w:tcBorders>
            <w:vAlign w:val="center"/>
          </w:tcPr>
          <w:p w14:paraId="1C0AE2B0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PU-1</w:t>
            </w:r>
          </w:p>
          <w:p w14:paraId="68A72851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</w:rPr>
              <w:t>(Posterior uveitis LOC 1)</w:t>
            </w:r>
          </w:p>
        </w:tc>
        <w:tc>
          <w:tcPr>
            <w:tcW w:w="9639" w:type="dxa"/>
            <w:tcBorders>
              <w:right w:val="single" w:sz="12" w:space="0" w:color="000000" w:themeColor="text1"/>
            </w:tcBorders>
            <w:vAlign w:val="center"/>
          </w:tcPr>
          <w:p w14:paraId="6FC295F9" w14:textId="77777777" w:rsidR="007A42E2" w:rsidRPr="009C2FEE" w:rsidRDefault="007A42E2" w:rsidP="00B83C3A">
            <w:pPr>
              <w:spacing w:after="120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At least one of the following:</w:t>
            </w:r>
            <w:r w:rsidRPr="009C2FEE">
              <w:rPr>
                <w:rFonts w:ascii="Calibri" w:eastAsia="Aptos" w:hAnsi="Calibri" w:cs="Calibri"/>
              </w:rPr>
              <w:t xml:space="preserve"> 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reduced </w:t>
            </w:r>
            <w:r w:rsidRPr="009C2FEE">
              <w:rPr>
                <w:rFonts w:ascii="Calibri" w:eastAsia="Aptos" w:hAnsi="Calibri" w:cs="Calibri"/>
              </w:rPr>
              <w:t>vision,</w:t>
            </w:r>
            <w:r w:rsidRPr="009C2FEE">
              <w:rPr>
                <w:rFonts w:ascii="Calibri" w:eastAsia="Aptos" w:hAnsi="Calibri" w:cs="Calibri"/>
                <w:b/>
                <w:bCs/>
              </w:rPr>
              <w:t xml:space="preserve"> </w:t>
            </w:r>
            <w:r w:rsidRPr="009C2FEE">
              <w:rPr>
                <w:rFonts w:ascii="Calibri" w:eastAsia="Aptos" w:hAnsi="Calibri" w:cs="Calibri"/>
              </w:rPr>
              <w:t>scotoma, metamorphopsia, serous retinal detachment (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OCT or fundus photography) </w:t>
            </w: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or </w:t>
            </w:r>
            <w:r w:rsidRPr="009C2FEE">
              <w:rPr>
                <w:rFonts w:ascii="Calibri" w:eastAsia="Aptos" w:hAnsi="Calibri" w:cs="Calibri"/>
              </w:rPr>
              <w:t xml:space="preserve">retinal hemorrhage 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(slit-lamp fundus </w:t>
            </w:r>
            <w:proofErr w:type="spellStart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biomicroscopy</w:t>
            </w:r>
            <w:proofErr w:type="spellEnd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; direct or indirect ophthalmoscopy; or fundus photography)</w:t>
            </w:r>
          </w:p>
          <w:p w14:paraId="1700568A" w14:textId="77777777" w:rsidR="007A42E2" w:rsidRPr="009C2FEE" w:rsidRDefault="007A42E2" w:rsidP="00B83C3A">
            <w:pPr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</w:rPr>
              <w:t>AND retinal examination shows hypo- or hyper-pigmented, focal or multifocal lesions in the retina or choroid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 (direct or indirect ophthalmoscopy</w:t>
            </w:r>
            <w:r w:rsidRPr="009C2FEE">
              <w:rPr>
                <w:rFonts w:ascii="Calibri" w:eastAsia="Aptos" w:hAnsi="Calibri" w:cs="Calibri"/>
                <w:i/>
                <w:iCs/>
                <w:strike/>
                <w:color w:val="000000"/>
              </w:rPr>
              <w:t>)</w:t>
            </w:r>
            <w:r w:rsidRPr="009C2FEE">
              <w:rPr>
                <w:rFonts w:ascii="Calibri" w:eastAsia="Aptos" w:hAnsi="Calibri" w:cs="Calibri"/>
              </w:rPr>
              <w:t xml:space="preserve"> </w:t>
            </w:r>
          </w:p>
        </w:tc>
      </w:tr>
      <w:tr w:rsidR="007A42E2" w:rsidRPr="009C2FEE" w14:paraId="166A763F" w14:textId="77777777" w:rsidTr="00B83C3A">
        <w:trPr>
          <w:trHeight w:val="176"/>
        </w:trPr>
        <w:tc>
          <w:tcPr>
            <w:tcW w:w="3104" w:type="dxa"/>
            <w:tcBorders>
              <w:left w:val="single" w:sz="12" w:space="0" w:color="000000" w:themeColor="text1"/>
            </w:tcBorders>
            <w:vAlign w:val="center"/>
          </w:tcPr>
          <w:p w14:paraId="639FB304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RV-1</w:t>
            </w:r>
          </w:p>
          <w:p w14:paraId="00A37C66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</w:rPr>
              <w:t>(Retinal vasculitis</w:t>
            </w:r>
          </w:p>
          <w:p w14:paraId="1AE7F44D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</w:rPr>
              <w:t>LOC 1)</w:t>
            </w:r>
          </w:p>
        </w:tc>
        <w:tc>
          <w:tcPr>
            <w:tcW w:w="9639" w:type="dxa"/>
            <w:tcBorders>
              <w:right w:val="single" w:sz="12" w:space="0" w:color="000000" w:themeColor="text1"/>
            </w:tcBorders>
          </w:tcPr>
          <w:p w14:paraId="4F93FDFF" w14:textId="77777777" w:rsidR="007A42E2" w:rsidRPr="009C2FEE" w:rsidRDefault="007A42E2" w:rsidP="00B83C3A">
            <w:pPr>
              <w:spacing w:after="120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  <w:color w:val="000000"/>
              </w:rPr>
              <w:t>Focal or widespread arterial</w:t>
            </w: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 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or venous vascular sheathing 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(slit-lamp fundus </w:t>
            </w:r>
            <w:proofErr w:type="spellStart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biomicroscopy</w:t>
            </w:r>
            <w:proofErr w:type="spellEnd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; or direct or indirect ophthalmoscopy; or fundus photography) </w:t>
            </w:r>
          </w:p>
          <w:p w14:paraId="7B8404AD" w14:textId="77777777" w:rsidR="007A42E2" w:rsidRPr="009C2FEE" w:rsidRDefault="007A42E2" w:rsidP="00B83C3A">
            <w:pPr>
              <w:rPr>
                <w:rFonts w:ascii="Calibri" w:eastAsia="Aptos" w:hAnsi="Calibri" w:cs="Calibri"/>
                <w:b/>
                <w:bCs/>
                <w:color w:val="000000"/>
              </w:rPr>
            </w:pP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AND at least one of </w:t>
            </w:r>
            <w:proofErr w:type="spellStart"/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>i</w:t>
            </w:r>
            <w:proofErr w:type="spellEnd"/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 or ii: </w:t>
            </w:r>
          </w:p>
          <w:p w14:paraId="12B44BB3" w14:textId="77777777" w:rsidR="007A42E2" w:rsidRPr="009C2FEE" w:rsidRDefault="007A42E2" w:rsidP="007A42E2">
            <w:pPr>
              <w:numPr>
                <w:ilvl w:val="0"/>
                <w:numId w:val="2"/>
              </w:numPr>
              <w:ind w:left="462" w:hanging="283"/>
              <w:contextualSpacing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  <w:color w:val="000000"/>
              </w:rPr>
              <w:t xml:space="preserve">perivascular sheathing </w:t>
            </w: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>or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 focal areas of perivascular cuffing 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(slit-lamp fundus </w:t>
            </w:r>
            <w:proofErr w:type="spellStart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biomicroscopy</w:t>
            </w:r>
            <w:proofErr w:type="spellEnd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; or direct or indirect ophthalmoscopy; or fundus photography)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 </w:t>
            </w:r>
          </w:p>
          <w:p w14:paraId="29C8C641" w14:textId="77777777" w:rsidR="007A42E2" w:rsidRPr="009C2FEE" w:rsidRDefault="007A42E2" w:rsidP="007A42E2">
            <w:pPr>
              <w:numPr>
                <w:ilvl w:val="0"/>
                <w:numId w:val="2"/>
              </w:numPr>
              <w:ind w:left="462" w:hanging="283"/>
              <w:contextualSpacing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  <w:color w:val="000000"/>
              </w:rPr>
              <w:t>blood vessel staining or</w:t>
            </w: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 </w:t>
            </w:r>
            <w:r w:rsidRPr="009C2FEE">
              <w:rPr>
                <w:rFonts w:ascii="Calibri" w:eastAsia="Aptos" w:hAnsi="Calibri" w:cs="Calibri"/>
                <w:color w:val="000000"/>
              </w:rPr>
              <w:t>leakage (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fluorescein angiography)</w:t>
            </w:r>
          </w:p>
        </w:tc>
      </w:tr>
      <w:tr w:rsidR="007A42E2" w:rsidRPr="009C2FEE" w14:paraId="093B5BE2" w14:textId="77777777" w:rsidTr="00B83C3A">
        <w:trPr>
          <w:trHeight w:val="176"/>
        </w:trPr>
        <w:tc>
          <w:tcPr>
            <w:tcW w:w="310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D46FF12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NR-1</w:t>
            </w:r>
          </w:p>
          <w:p w14:paraId="77B40125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</w:rPr>
              <w:t>(Neuroretinitis LOC 1)</w:t>
            </w:r>
          </w:p>
        </w:tc>
        <w:tc>
          <w:tcPr>
            <w:tcW w:w="963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F9CDDB4" w14:textId="77777777" w:rsidR="007A42E2" w:rsidRPr="009C2FEE" w:rsidRDefault="007A42E2" w:rsidP="00B83C3A">
            <w:pPr>
              <w:spacing w:after="120"/>
              <w:rPr>
                <w:rFonts w:ascii="Calibri" w:eastAsia="Aptos" w:hAnsi="Calibri" w:cs="Calibri"/>
                <w:vertAlign w:val="superscript"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 xml:space="preserve">At least one of the following: </w:t>
            </w:r>
            <w:r w:rsidRPr="009C2FEE">
              <w:rPr>
                <w:rFonts w:ascii="Calibri" w:eastAsia="Aptos" w:hAnsi="Calibri" w:cs="Calibri"/>
              </w:rPr>
              <w:t xml:space="preserve">painless 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reduced vision, </w:t>
            </w:r>
            <w:r w:rsidRPr="009C2FEE">
              <w:rPr>
                <w:rFonts w:ascii="Calibri" w:eastAsia="Aptos" w:hAnsi="Calibri" w:cs="Calibri"/>
              </w:rPr>
              <w:t xml:space="preserve">blurred vision </w:t>
            </w:r>
            <w:r w:rsidRPr="009C2FEE">
              <w:rPr>
                <w:rFonts w:ascii="Calibri" w:eastAsia="Aptos" w:hAnsi="Calibri" w:cs="Calibri"/>
                <w:b/>
                <w:bCs/>
              </w:rPr>
              <w:t xml:space="preserve">or </w:t>
            </w:r>
            <w:r w:rsidRPr="009C2FEE">
              <w:rPr>
                <w:rFonts w:ascii="Calibri" w:eastAsia="Aptos" w:hAnsi="Calibri" w:cs="Calibri"/>
              </w:rPr>
              <w:t xml:space="preserve">visual field abnormality or abnormalities </w:t>
            </w:r>
          </w:p>
          <w:p w14:paraId="4FF22692" w14:textId="77777777" w:rsidR="007A42E2" w:rsidRPr="009C2FEE" w:rsidRDefault="007A42E2" w:rsidP="00B83C3A">
            <w:pPr>
              <w:spacing w:before="120"/>
              <w:rPr>
                <w:rFonts w:ascii="Calibri" w:eastAsia="Aptos" w:hAnsi="Calibri" w:cs="Calibri"/>
                <w:i/>
                <w:iCs/>
                <w:color w:val="000000"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 xml:space="preserve">AND </w:t>
            </w:r>
            <w:r w:rsidRPr="009C2FEE">
              <w:rPr>
                <w:rFonts w:ascii="Calibri" w:eastAsia="Aptos" w:hAnsi="Calibri" w:cs="Calibri"/>
              </w:rPr>
              <w:t xml:space="preserve">optic nerve swelling 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(slit-lamp fundus </w:t>
            </w:r>
            <w:proofErr w:type="spellStart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biomicroscopy</w:t>
            </w:r>
            <w:proofErr w:type="spellEnd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; or direct or indirect ophthalmoscopy; or fundus photography)</w:t>
            </w:r>
          </w:p>
          <w:p w14:paraId="17BE8343" w14:textId="77777777" w:rsidR="007A42E2" w:rsidRPr="009C2FEE" w:rsidRDefault="007A42E2" w:rsidP="00B83C3A">
            <w:pPr>
              <w:spacing w:before="120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 xml:space="preserve">AND at least one of </w:t>
            </w:r>
            <w:proofErr w:type="spellStart"/>
            <w:r w:rsidRPr="009C2FEE">
              <w:rPr>
                <w:rFonts w:ascii="Calibri" w:eastAsia="Aptos" w:hAnsi="Calibri" w:cs="Calibri"/>
                <w:b/>
                <w:bCs/>
              </w:rPr>
              <w:t>i</w:t>
            </w:r>
            <w:proofErr w:type="spellEnd"/>
            <w:r w:rsidRPr="009C2FEE">
              <w:rPr>
                <w:rFonts w:ascii="Calibri" w:eastAsia="Aptos" w:hAnsi="Calibri" w:cs="Calibri"/>
                <w:b/>
                <w:bCs/>
              </w:rPr>
              <w:t xml:space="preserve">, ii or iii: 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(slit-lamp fundus </w:t>
            </w:r>
            <w:proofErr w:type="spellStart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biomicroscopy</w:t>
            </w:r>
            <w:proofErr w:type="spellEnd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; or direct or indirect ophthalmoscopy; or fundus photography)</w:t>
            </w:r>
          </w:p>
          <w:p w14:paraId="02BE5B1D" w14:textId="77777777" w:rsidR="007A42E2" w:rsidRPr="009C2FEE" w:rsidRDefault="007A42E2" w:rsidP="007A42E2">
            <w:pPr>
              <w:pStyle w:val="ListParagraph"/>
              <w:numPr>
                <w:ilvl w:val="0"/>
                <w:numId w:val="4"/>
              </w:numPr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</w:rPr>
              <w:lastRenderedPageBreak/>
              <w:t xml:space="preserve">macular edema </w:t>
            </w:r>
          </w:p>
          <w:p w14:paraId="5BBA1CBC" w14:textId="77777777" w:rsidR="007A42E2" w:rsidRPr="009C2FEE" w:rsidRDefault="007A42E2" w:rsidP="007A42E2">
            <w:pPr>
              <w:pStyle w:val="ListParagraph"/>
              <w:numPr>
                <w:ilvl w:val="0"/>
                <w:numId w:val="4"/>
              </w:numPr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</w:rPr>
              <w:t xml:space="preserve">macular star </w:t>
            </w:r>
          </w:p>
          <w:p w14:paraId="0DED30CB" w14:textId="77777777" w:rsidR="007A42E2" w:rsidRPr="009C2FEE" w:rsidRDefault="007A42E2" w:rsidP="007A42E2">
            <w:pPr>
              <w:pStyle w:val="ListParagraph"/>
              <w:numPr>
                <w:ilvl w:val="0"/>
                <w:numId w:val="4"/>
              </w:numPr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</w:rPr>
              <w:t>macular exudates</w:t>
            </w:r>
            <w:r w:rsidRPr="009C2FEE">
              <w:rPr>
                <w:rFonts w:ascii="Calibri" w:eastAsia="Aptos" w:hAnsi="Calibri" w:cs="Calibri"/>
                <w:b/>
                <w:bCs/>
              </w:rPr>
              <w:t xml:space="preserve"> </w:t>
            </w:r>
          </w:p>
          <w:p w14:paraId="5F7593B7" w14:textId="77777777" w:rsidR="007A42E2" w:rsidRPr="009C2FEE" w:rsidRDefault="007A42E2" w:rsidP="00B83C3A">
            <w:pPr>
              <w:spacing w:before="120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 xml:space="preserve">AND at least one of </w:t>
            </w:r>
            <w:proofErr w:type="spellStart"/>
            <w:r w:rsidRPr="009C2FEE">
              <w:rPr>
                <w:rFonts w:ascii="Calibri" w:eastAsia="Aptos" w:hAnsi="Calibri" w:cs="Calibri"/>
                <w:b/>
                <w:bCs/>
              </w:rPr>
              <w:t>i</w:t>
            </w:r>
            <w:proofErr w:type="spellEnd"/>
            <w:r w:rsidRPr="009C2FEE">
              <w:rPr>
                <w:rFonts w:ascii="Calibri" w:eastAsia="Aptos" w:hAnsi="Calibri" w:cs="Calibri"/>
                <w:b/>
                <w:bCs/>
              </w:rPr>
              <w:t xml:space="preserve"> or ii: </w:t>
            </w:r>
          </w:p>
          <w:p w14:paraId="3CB0C79F" w14:textId="77777777" w:rsidR="007A42E2" w:rsidRPr="009C2FEE" w:rsidRDefault="007A42E2" w:rsidP="007A42E2">
            <w:pPr>
              <w:numPr>
                <w:ilvl w:val="0"/>
                <w:numId w:val="3"/>
              </w:numPr>
              <w:contextualSpacing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</w:rPr>
              <w:t>≥ 1+ vitreous cells (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slit-lamp fundus </w:t>
            </w:r>
            <w:proofErr w:type="spellStart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biomicroscopy</w:t>
            </w:r>
            <w:proofErr w:type="spellEnd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; or OCT; or fundus photography)</w:t>
            </w:r>
            <w:r w:rsidRPr="009C2FEE">
              <w:rPr>
                <w:rFonts w:ascii="Calibri" w:eastAsia="Aptos" w:hAnsi="Calibri" w:cs="Calibri"/>
              </w:rPr>
              <w:t xml:space="preserve"> </w:t>
            </w:r>
          </w:p>
          <w:p w14:paraId="64E6E711" w14:textId="77777777" w:rsidR="007A42E2" w:rsidRPr="009C2FEE" w:rsidRDefault="007A42E2" w:rsidP="007A42E2">
            <w:pPr>
              <w:numPr>
                <w:ilvl w:val="0"/>
                <w:numId w:val="3"/>
              </w:numPr>
              <w:contextualSpacing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</w:rPr>
              <w:t xml:space="preserve">peripapillary vascular obscuration 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(fundus photography)</w:t>
            </w:r>
          </w:p>
        </w:tc>
      </w:tr>
      <w:tr w:rsidR="007A42E2" w:rsidRPr="009C2FEE" w14:paraId="5C151729" w14:textId="77777777" w:rsidTr="00B83C3A">
        <w:trPr>
          <w:trHeight w:val="316"/>
        </w:trPr>
        <w:tc>
          <w:tcPr>
            <w:tcW w:w="1274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4540A55F" w14:textId="77777777" w:rsidR="007A42E2" w:rsidRPr="009C2FEE" w:rsidRDefault="007A42E2" w:rsidP="00B83C3A">
            <w:pPr>
              <w:spacing w:after="120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lastRenderedPageBreak/>
              <w:t>LOC 2: Meet requirements for at least one of: AU-2; IU-2; PU-2; NR-2.</w:t>
            </w:r>
          </w:p>
        </w:tc>
      </w:tr>
      <w:tr w:rsidR="007A42E2" w:rsidRPr="009C2FEE" w14:paraId="59DA1490" w14:textId="77777777" w:rsidTr="00B83C3A">
        <w:trPr>
          <w:trHeight w:val="316"/>
        </w:trPr>
        <w:tc>
          <w:tcPr>
            <w:tcW w:w="310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0265E15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AU-2</w:t>
            </w:r>
          </w:p>
          <w:p w14:paraId="4AF40B78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</w:rPr>
              <w:t>(Anterior uveitis LOC 2)</w:t>
            </w:r>
          </w:p>
        </w:tc>
        <w:tc>
          <w:tcPr>
            <w:tcW w:w="963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F68CB25" w14:textId="77777777" w:rsidR="007A42E2" w:rsidRPr="009C2FEE" w:rsidRDefault="007A42E2" w:rsidP="00B83C3A">
            <w:pPr>
              <w:spacing w:after="120"/>
              <w:rPr>
                <w:rFonts w:ascii="Calibri" w:eastAsia="Aptos" w:hAnsi="Calibri" w:cs="Calibri"/>
                <w:vertAlign w:val="superscript"/>
              </w:rPr>
            </w:pP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>At least one of the following</w:t>
            </w:r>
            <w:r w:rsidRPr="009C2FEE">
              <w:rPr>
                <w:rFonts w:ascii="Calibri" w:eastAsia="Aptos" w:hAnsi="Calibri" w:cs="Calibri"/>
                <w:color w:val="000000"/>
              </w:rPr>
              <w:t>: blurred vision, reduced vision, diffuse eye redness, ciliary injection</w:t>
            </w: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 or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 photophobia</w:t>
            </w:r>
          </w:p>
          <w:p w14:paraId="42460808" w14:textId="77777777" w:rsidR="007A42E2" w:rsidRPr="009C2FEE" w:rsidRDefault="007A42E2" w:rsidP="00B83C3A">
            <w:pPr>
              <w:spacing w:before="120"/>
              <w:rPr>
                <w:rFonts w:ascii="Calibri" w:eastAsia="Aptos" w:hAnsi="Calibri" w:cs="Calibri"/>
                <w:b/>
                <w:bCs/>
                <w:color w:val="000000"/>
              </w:rPr>
            </w:pP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AND at least one of </w:t>
            </w:r>
            <w:proofErr w:type="spellStart"/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>i</w:t>
            </w:r>
            <w:proofErr w:type="spellEnd"/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 or ii 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(slit-lamp </w:t>
            </w:r>
            <w:proofErr w:type="spellStart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biomicroscopy</w:t>
            </w:r>
            <w:proofErr w:type="spellEnd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 or anterior segment photography)</w:t>
            </w:r>
          </w:p>
          <w:p w14:paraId="13AF0096" w14:textId="77777777" w:rsidR="007A42E2" w:rsidRPr="009C2FEE" w:rsidRDefault="007A42E2" w:rsidP="007A42E2">
            <w:pPr>
              <w:pStyle w:val="ListParagraph"/>
              <w:numPr>
                <w:ilvl w:val="0"/>
                <w:numId w:val="5"/>
              </w:numPr>
              <w:rPr>
                <w:rFonts w:ascii="Calibri" w:eastAsia="Aptos" w:hAnsi="Calibri" w:cs="Calibri"/>
                <w:color w:val="000000"/>
              </w:rPr>
            </w:pPr>
            <w:r w:rsidRPr="009C2FEE">
              <w:rPr>
                <w:rFonts w:ascii="Calibri" w:eastAsia="Aptos" w:hAnsi="Calibri" w:cs="Calibri"/>
                <w:color w:val="000000"/>
              </w:rPr>
              <w:t>posterior synechiae</w:t>
            </w:r>
          </w:p>
          <w:p w14:paraId="3BB640A0" w14:textId="77777777" w:rsidR="007A42E2" w:rsidRPr="009C2FEE" w:rsidRDefault="007A42E2" w:rsidP="007A42E2">
            <w:pPr>
              <w:pStyle w:val="ListParagraph"/>
              <w:numPr>
                <w:ilvl w:val="0"/>
                <w:numId w:val="5"/>
              </w:numPr>
              <w:rPr>
                <w:rFonts w:ascii="Calibri" w:eastAsia="Aptos" w:hAnsi="Calibri" w:cs="Calibri"/>
                <w:color w:val="000000"/>
              </w:rPr>
            </w:pPr>
            <w:r w:rsidRPr="009C2FEE">
              <w:rPr>
                <w:rFonts w:ascii="Calibri" w:eastAsia="Aptos" w:hAnsi="Calibri" w:cs="Calibri"/>
                <w:color w:val="000000"/>
              </w:rPr>
              <w:t>keratic precipitates</w:t>
            </w:r>
          </w:p>
        </w:tc>
      </w:tr>
      <w:tr w:rsidR="007A42E2" w:rsidRPr="009C2FEE" w14:paraId="2E50AC9B" w14:textId="77777777" w:rsidTr="00B83C3A">
        <w:trPr>
          <w:trHeight w:val="316"/>
        </w:trPr>
        <w:tc>
          <w:tcPr>
            <w:tcW w:w="3104" w:type="dxa"/>
            <w:tcBorders>
              <w:left w:val="single" w:sz="12" w:space="0" w:color="000000" w:themeColor="text1"/>
            </w:tcBorders>
            <w:vAlign w:val="center"/>
          </w:tcPr>
          <w:p w14:paraId="1E53BB5F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IU-2</w:t>
            </w:r>
          </w:p>
          <w:p w14:paraId="0D47E3F0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</w:rPr>
              <w:t xml:space="preserve">(Intermediate </w:t>
            </w:r>
            <w:r>
              <w:rPr>
                <w:rFonts w:ascii="Calibri" w:eastAsia="Aptos" w:hAnsi="Calibri" w:cs="Calibri"/>
              </w:rPr>
              <w:t>u</w:t>
            </w:r>
            <w:r w:rsidRPr="009C2FEE">
              <w:rPr>
                <w:rFonts w:ascii="Calibri" w:eastAsia="Aptos" w:hAnsi="Calibri" w:cs="Calibri"/>
              </w:rPr>
              <w:t>veitis LOC-2)</w:t>
            </w:r>
          </w:p>
        </w:tc>
        <w:tc>
          <w:tcPr>
            <w:tcW w:w="9639" w:type="dxa"/>
            <w:tcBorders>
              <w:right w:val="single" w:sz="12" w:space="0" w:color="000000" w:themeColor="text1"/>
            </w:tcBorders>
          </w:tcPr>
          <w:p w14:paraId="1A00190D" w14:textId="77777777" w:rsidR="007A42E2" w:rsidRPr="009C2FEE" w:rsidRDefault="007A42E2" w:rsidP="00B83C3A">
            <w:pPr>
              <w:rPr>
                <w:rFonts w:ascii="Calibri" w:eastAsia="Aptos" w:hAnsi="Calibri" w:cs="Calibri"/>
                <w:color w:val="000000"/>
              </w:rPr>
            </w:pPr>
            <w:r w:rsidRPr="009C2FEE">
              <w:rPr>
                <w:rFonts w:ascii="Calibri" w:eastAsia="Aptos" w:hAnsi="Calibri" w:cs="Calibri"/>
                <w:color w:val="000000"/>
                <w:vertAlign w:val="superscript"/>
              </w:rPr>
              <w:t xml:space="preserve"> </w:t>
            </w: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At least one of </w:t>
            </w:r>
            <w:proofErr w:type="spellStart"/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>i</w:t>
            </w:r>
            <w:proofErr w:type="spellEnd"/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 or ii: 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(slit-lamp fundus </w:t>
            </w:r>
            <w:proofErr w:type="spellStart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biomicroscopy</w:t>
            </w:r>
            <w:proofErr w:type="spellEnd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; or direct or indirect ophthalmoscopy)</w:t>
            </w:r>
          </w:p>
          <w:p w14:paraId="10CDB74E" w14:textId="77777777" w:rsidR="007A42E2" w:rsidRPr="009C2FEE" w:rsidRDefault="007A42E2" w:rsidP="007A42E2">
            <w:pPr>
              <w:pStyle w:val="ListParagraph"/>
              <w:numPr>
                <w:ilvl w:val="0"/>
                <w:numId w:val="6"/>
              </w:numPr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  <w:color w:val="000000"/>
              </w:rPr>
              <w:t>≥0.5+ vitreous cells</w:t>
            </w:r>
          </w:p>
          <w:p w14:paraId="3EFDEBED" w14:textId="77777777" w:rsidR="007A42E2" w:rsidRPr="009C2FEE" w:rsidRDefault="007A42E2" w:rsidP="007A42E2">
            <w:pPr>
              <w:pStyle w:val="ListParagraph"/>
              <w:numPr>
                <w:ilvl w:val="0"/>
                <w:numId w:val="6"/>
              </w:numPr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  <w:color w:val="000000"/>
              </w:rPr>
              <w:t>vitreous</w:t>
            </w: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 </w:t>
            </w:r>
            <w:r w:rsidRPr="009C2FEE">
              <w:rPr>
                <w:rFonts w:ascii="Calibri" w:eastAsia="Aptos" w:hAnsi="Calibri" w:cs="Calibri"/>
                <w:color w:val="000000"/>
              </w:rPr>
              <w:t>haze</w:t>
            </w:r>
          </w:p>
        </w:tc>
      </w:tr>
      <w:tr w:rsidR="007A42E2" w:rsidRPr="009C2FEE" w14:paraId="7BCAE5BF" w14:textId="77777777" w:rsidTr="00B83C3A">
        <w:trPr>
          <w:trHeight w:val="316"/>
        </w:trPr>
        <w:tc>
          <w:tcPr>
            <w:tcW w:w="3104" w:type="dxa"/>
            <w:tcBorders>
              <w:left w:val="single" w:sz="12" w:space="0" w:color="000000" w:themeColor="text1"/>
            </w:tcBorders>
            <w:vAlign w:val="center"/>
          </w:tcPr>
          <w:p w14:paraId="67FA710D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PU-2</w:t>
            </w:r>
          </w:p>
          <w:p w14:paraId="0DCFE926" w14:textId="77777777" w:rsidR="007A42E2" w:rsidRPr="009C2FEE" w:rsidRDefault="007A42E2" w:rsidP="00B83C3A">
            <w:pPr>
              <w:jc w:val="center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</w:rPr>
              <w:t>(Posterior uveitis LOC 2)</w:t>
            </w:r>
          </w:p>
        </w:tc>
        <w:tc>
          <w:tcPr>
            <w:tcW w:w="9639" w:type="dxa"/>
            <w:tcBorders>
              <w:right w:val="single" w:sz="12" w:space="0" w:color="000000" w:themeColor="text1"/>
            </w:tcBorders>
          </w:tcPr>
          <w:p w14:paraId="7C302015" w14:textId="77777777" w:rsidR="007A42E2" w:rsidRPr="009C2FEE" w:rsidRDefault="007A42E2" w:rsidP="00B83C3A">
            <w:pPr>
              <w:spacing w:after="120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At least one of the following:</w:t>
            </w:r>
            <w:r w:rsidRPr="009C2FEE">
              <w:rPr>
                <w:rFonts w:ascii="Calibri" w:eastAsia="Aptos" w:hAnsi="Calibri" w:cs="Calibri"/>
              </w:rPr>
              <w:t xml:space="preserve"> 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reduced </w:t>
            </w:r>
            <w:r w:rsidRPr="009C2FEE">
              <w:rPr>
                <w:rFonts w:ascii="Calibri" w:eastAsia="Aptos" w:hAnsi="Calibri" w:cs="Calibri"/>
              </w:rPr>
              <w:t>vision,</w:t>
            </w:r>
            <w:r w:rsidRPr="009C2FEE">
              <w:rPr>
                <w:rFonts w:ascii="Calibri" w:eastAsia="Aptos" w:hAnsi="Calibri" w:cs="Calibri"/>
                <w:b/>
                <w:bCs/>
              </w:rPr>
              <w:t xml:space="preserve"> </w:t>
            </w:r>
            <w:r w:rsidRPr="009C2FEE">
              <w:rPr>
                <w:rFonts w:ascii="Calibri" w:eastAsia="Aptos" w:hAnsi="Calibri" w:cs="Calibri"/>
              </w:rPr>
              <w:t>scotoma, metamorphopsia, serous retinal detachment (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OCT or fundus photography) </w:t>
            </w:r>
            <w:r w:rsidRPr="009C2FEE">
              <w:rPr>
                <w:rFonts w:ascii="Calibri" w:eastAsia="Aptos" w:hAnsi="Calibri" w:cs="Calibri"/>
                <w:b/>
                <w:bCs/>
                <w:color w:val="000000"/>
              </w:rPr>
              <w:t xml:space="preserve">or </w:t>
            </w:r>
            <w:r w:rsidRPr="009C2FEE">
              <w:rPr>
                <w:rFonts w:ascii="Calibri" w:eastAsia="Aptos" w:hAnsi="Calibri" w:cs="Calibri"/>
              </w:rPr>
              <w:t xml:space="preserve">retinal hemorrhage 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(slit-lamp fundus </w:t>
            </w:r>
            <w:proofErr w:type="spellStart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biomicroscopy</w:t>
            </w:r>
            <w:proofErr w:type="spellEnd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; direct or indirect ophthalmoscopy; or fundus photography)</w:t>
            </w:r>
          </w:p>
          <w:p w14:paraId="643FB9E1" w14:textId="38375F6C" w:rsidR="007A42E2" w:rsidRPr="009C2FEE" w:rsidRDefault="007A42E2" w:rsidP="007A42E2">
            <w:pPr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 xml:space="preserve">AND retinal imaging </w:t>
            </w:r>
            <w:proofErr w:type="gramStart"/>
            <w:r w:rsidRPr="009C2FEE">
              <w:rPr>
                <w:rFonts w:ascii="Calibri" w:eastAsia="Aptos" w:hAnsi="Calibri" w:cs="Calibri"/>
                <w:b/>
                <w:bCs/>
              </w:rPr>
              <w:t xml:space="preserve">shows </w:t>
            </w:r>
            <w:r>
              <w:rPr>
                <w:rFonts w:ascii="Calibri" w:eastAsia="Aptos" w:hAnsi="Calibri" w:cs="Calibri"/>
              </w:rPr>
              <w:t xml:space="preserve"> </w:t>
            </w:r>
            <w:r w:rsidRPr="009C2FEE">
              <w:rPr>
                <w:rFonts w:ascii="Calibri" w:eastAsia="Aptos" w:hAnsi="Calibri" w:cs="Calibri"/>
              </w:rPr>
              <w:t>hyper</w:t>
            </w:r>
            <w:proofErr w:type="gramEnd"/>
            <w:r w:rsidRPr="009C2FEE">
              <w:rPr>
                <w:rFonts w:ascii="Calibri" w:eastAsia="Aptos" w:hAnsi="Calibri" w:cs="Calibri"/>
              </w:rPr>
              <w:t xml:space="preserve">-reflective 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retinal or </w:t>
            </w:r>
            <w:r w:rsidRPr="009C2FEE">
              <w:rPr>
                <w:rFonts w:ascii="Calibri" w:eastAsia="Aptos" w:hAnsi="Calibri" w:cs="Calibri"/>
              </w:rPr>
              <w:t>choroidal lesions (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OCT)</w:t>
            </w:r>
            <w:r w:rsidRPr="009C2FEE">
              <w:rPr>
                <w:rFonts w:ascii="Calibri" w:eastAsia="Aptos" w:hAnsi="Calibri" w:cs="Calibri"/>
              </w:rPr>
              <w:t xml:space="preserve"> </w:t>
            </w:r>
          </w:p>
        </w:tc>
      </w:tr>
      <w:tr w:rsidR="007A42E2" w:rsidRPr="009C2FEE" w14:paraId="2094ECF5" w14:textId="77777777" w:rsidTr="00B83C3A">
        <w:trPr>
          <w:trHeight w:val="538"/>
        </w:trPr>
        <w:tc>
          <w:tcPr>
            <w:tcW w:w="310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1DCB7A4" w14:textId="77777777" w:rsidR="007A42E2" w:rsidRPr="009C2FEE" w:rsidRDefault="007A42E2" w:rsidP="00B83C3A">
            <w:pPr>
              <w:spacing w:after="120"/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>NR-2</w:t>
            </w:r>
          </w:p>
          <w:p w14:paraId="7B7DCD97" w14:textId="77777777" w:rsidR="007A42E2" w:rsidRPr="009C2FEE" w:rsidRDefault="007A42E2" w:rsidP="00B83C3A">
            <w:pPr>
              <w:spacing w:after="120"/>
              <w:jc w:val="center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</w:rPr>
              <w:t>(Neuroretinitis LOC 2)</w:t>
            </w:r>
          </w:p>
        </w:tc>
        <w:tc>
          <w:tcPr>
            <w:tcW w:w="963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44510D8" w14:textId="77777777" w:rsidR="007A42E2" w:rsidRPr="009C2FEE" w:rsidRDefault="007A42E2" w:rsidP="00B83C3A">
            <w:pPr>
              <w:spacing w:after="120"/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 xml:space="preserve">At least one of the following: </w:t>
            </w:r>
            <w:r w:rsidRPr="009C2FEE">
              <w:rPr>
                <w:rFonts w:ascii="Calibri" w:eastAsia="Aptos" w:hAnsi="Calibri" w:cs="Calibri"/>
              </w:rPr>
              <w:t xml:space="preserve">painless 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reduced vision, </w:t>
            </w:r>
            <w:r w:rsidRPr="009C2FEE">
              <w:rPr>
                <w:rFonts w:ascii="Calibri" w:eastAsia="Aptos" w:hAnsi="Calibri" w:cs="Calibri"/>
              </w:rPr>
              <w:t xml:space="preserve">blurred vision </w:t>
            </w:r>
            <w:r w:rsidRPr="009C2FEE">
              <w:rPr>
                <w:rFonts w:ascii="Calibri" w:eastAsia="Aptos" w:hAnsi="Calibri" w:cs="Calibri"/>
                <w:b/>
                <w:bCs/>
              </w:rPr>
              <w:t xml:space="preserve">or </w:t>
            </w:r>
            <w:r w:rsidRPr="009C2FEE">
              <w:rPr>
                <w:rFonts w:ascii="Calibri" w:eastAsia="Aptos" w:hAnsi="Calibri" w:cs="Calibri"/>
              </w:rPr>
              <w:t>visual field abnormality or abnormalities</w:t>
            </w:r>
          </w:p>
          <w:p w14:paraId="08A3F308" w14:textId="77777777" w:rsidR="007A42E2" w:rsidRPr="009C2FEE" w:rsidRDefault="007A42E2" w:rsidP="00B83C3A">
            <w:pPr>
              <w:spacing w:after="120"/>
              <w:rPr>
                <w:rFonts w:ascii="Calibri" w:eastAsia="Aptos" w:hAnsi="Calibri" w:cs="Calibri"/>
                <w:i/>
                <w:iCs/>
                <w:color w:val="000000"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 xml:space="preserve">AND </w:t>
            </w:r>
            <w:r w:rsidRPr="009C2FEE">
              <w:rPr>
                <w:rFonts w:ascii="Calibri" w:eastAsia="Aptos" w:hAnsi="Calibri" w:cs="Calibri"/>
              </w:rPr>
              <w:t xml:space="preserve">optic nerve swelling 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(slit-lamp fundus </w:t>
            </w:r>
            <w:proofErr w:type="spellStart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biomicroscopy</w:t>
            </w:r>
            <w:proofErr w:type="spellEnd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; or direct or indirect ophthalmoscopy; or fundus photography) </w:t>
            </w:r>
          </w:p>
          <w:p w14:paraId="14AF351A" w14:textId="77777777" w:rsidR="007A42E2" w:rsidRPr="009C2FEE" w:rsidRDefault="007A42E2" w:rsidP="00B83C3A">
            <w:pPr>
              <w:spacing w:before="120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 xml:space="preserve">AND </w:t>
            </w:r>
            <w:r w:rsidRPr="009C2FEE">
              <w:rPr>
                <w:rFonts w:ascii="Calibri" w:eastAsia="Aptos" w:hAnsi="Calibri" w:cs="Calibri"/>
              </w:rPr>
              <w:t xml:space="preserve">peripapillary vascular obscuration 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(fundus photography)</w:t>
            </w:r>
          </w:p>
        </w:tc>
      </w:tr>
      <w:tr w:rsidR="007A42E2" w:rsidRPr="009C2FEE" w14:paraId="369170B7" w14:textId="77777777" w:rsidTr="00B83C3A">
        <w:tc>
          <w:tcPr>
            <w:tcW w:w="1274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0C532390" w14:textId="77777777" w:rsidR="007A42E2" w:rsidRPr="009C2FEE" w:rsidRDefault="007A42E2" w:rsidP="00B83C3A">
            <w:pPr>
              <w:rPr>
                <w:rFonts w:ascii="Calibri" w:eastAsia="Aptos" w:hAnsi="Calibri" w:cs="Calibri"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 xml:space="preserve">LOC 3: at least two of the following: </w:t>
            </w:r>
            <w:r w:rsidRPr="009C2FEE">
              <w:rPr>
                <w:rFonts w:ascii="Calibri" w:eastAsia="Aptos" w:hAnsi="Calibri" w:cs="Calibri"/>
              </w:rPr>
              <w:t xml:space="preserve">blurred vision; painless reduced </w:t>
            </w:r>
            <w:r w:rsidRPr="009C2FEE">
              <w:rPr>
                <w:rFonts w:ascii="Calibri" w:eastAsia="Aptos" w:hAnsi="Calibri" w:cs="Calibri"/>
                <w:color w:val="000000"/>
              </w:rPr>
              <w:t>vision</w:t>
            </w:r>
            <w:r w:rsidRPr="009C2FEE">
              <w:rPr>
                <w:rFonts w:ascii="Calibri" w:eastAsia="Aptos" w:hAnsi="Calibri" w:cs="Calibri"/>
              </w:rPr>
              <w:t xml:space="preserve">; reduced vision with eye pain; eye pain without reduced vision; </w:t>
            </w:r>
            <w:r w:rsidRPr="009C2FEE">
              <w:rPr>
                <w:rFonts w:ascii="Calibri" w:eastAsia="Aptos" w:hAnsi="Calibri" w:cs="Calibri"/>
                <w:color w:val="000000"/>
              </w:rPr>
              <w:t>diffuse</w:t>
            </w:r>
            <w:r w:rsidRPr="009C2FEE">
              <w:rPr>
                <w:rFonts w:ascii="Calibri" w:eastAsia="Aptos" w:hAnsi="Calibri" w:cs="Calibri"/>
                <w:color w:val="00B0F0"/>
              </w:rPr>
              <w:t xml:space="preserve"> </w:t>
            </w:r>
            <w:r w:rsidRPr="009C2FEE">
              <w:rPr>
                <w:rFonts w:ascii="Calibri" w:eastAsia="Aptos" w:hAnsi="Calibri" w:cs="Calibri"/>
                <w:color w:val="000000"/>
              </w:rPr>
              <w:t>eye redness;</w:t>
            </w:r>
            <w:r w:rsidRPr="009C2FEE">
              <w:rPr>
                <w:rFonts w:ascii="Calibri" w:eastAsia="Aptos" w:hAnsi="Calibri" w:cs="Calibri"/>
                <w:color w:val="00B0F0"/>
              </w:rPr>
              <w:t xml:space="preserve"> </w:t>
            </w:r>
            <w:r w:rsidRPr="009C2FEE">
              <w:rPr>
                <w:rFonts w:ascii="Calibri" w:eastAsia="Aptos" w:hAnsi="Calibri" w:cs="Calibri"/>
                <w:color w:val="000000"/>
              </w:rPr>
              <w:t xml:space="preserve">ciliary injection; </w:t>
            </w:r>
            <w:r w:rsidRPr="009C2FEE">
              <w:rPr>
                <w:rFonts w:ascii="Calibri" w:eastAsia="Aptos" w:hAnsi="Calibri" w:cs="Calibri"/>
              </w:rPr>
              <w:t xml:space="preserve">floaters; photophobia; </w:t>
            </w:r>
          </w:p>
          <w:p w14:paraId="6C87F366" w14:textId="77777777" w:rsidR="007A42E2" w:rsidRPr="009C2FEE" w:rsidRDefault="007A42E2" w:rsidP="00B83C3A">
            <w:pPr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 xml:space="preserve">or </w:t>
            </w:r>
            <w:r w:rsidRPr="009C2FEE">
              <w:rPr>
                <w:rFonts w:ascii="Calibri" w:eastAsia="Aptos" w:hAnsi="Calibri" w:cs="Calibri"/>
              </w:rPr>
              <w:t xml:space="preserve">macular edema </w:t>
            </w:r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 xml:space="preserve">(slit-lamp fundus </w:t>
            </w:r>
            <w:proofErr w:type="spellStart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biomicroscopy</w:t>
            </w:r>
            <w:proofErr w:type="spellEnd"/>
            <w:r w:rsidRPr="009C2FEE">
              <w:rPr>
                <w:rFonts w:ascii="Calibri" w:eastAsia="Aptos" w:hAnsi="Calibri" w:cs="Calibri"/>
                <w:i/>
                <w:iCs/>
                <w:color w:val="000000"/>
              </w:rPr>
              <w:t>; or direct or indirect ophthalmoscopy; or fundus photography)</w:t>
            </w:r>
          </w:p>
        </w:tc>
      </w:tr>
      <w:tr w:rsidR="007A42E2" w:rsidRPr="009C2FEE" w14:paraId="371166BA" w14:textId="77777777" w:rsidTr="00B83C3A">
        <w:tc>
          <w:tcPr>
            <w:tcW w:w="1274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9DDC19" w14:textId="77777777" w:rsidR="007A42E2" w:rsidRPr="009C2FEE" w:rsidRDefault="007A42E2" w:rsidP="007A42E2">
            <w:pPr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 xml:space="preserve">LOC 4: </w:t>
            </w:r>
            <w:r w:rsidRPr="009C2FEE">
              <w:rPr>
                <w:rFonts w:ascii="Calibri" w:eastAsia="Aptos" w:hAnsi="Calibri" w:cs="Calibri"/>
              </w:rPr>
              <w:t xml:space="preserve">Reported as a case of </w:t>
            </w:r>
            <w:proofErr w:type="spellStart"/>
            <w:r w:rsidRPr="009C2FEE">
              <w:rPr>
                <w:rFonts w:ascii="Calibri" w:eastAsia="Aptos" w:hAnsi="Calibri" w:cs="Calibri"/>
              </w:rPr>
              <w:t>aIOI</w:t>
            </w:r>
            <w:proofErr w:type="spellEnd"/>
            <w:r w:rsidRPr="009C2FEE">
              <w:rPr>
                <w:rFonts w:ascii="Calibri" w:eastAsia="Aptos" w:hAnsi="Calibri" w:cs="Calibri"/>
              </w:rPr>
              <w:t xml:space="preserve"> but insufficient information to meet any level of the case definition</w:t>
            </w:r>
          </w:p>
        </w:tc>
      </w:tr>
      <w:tr w:rsidR="007A42E2" w:rsidRPr="009C2FEE" w14:paraId="30F3743C" w14:textId="77777777" w:rsidTr="00B83C3A">
        <w:tc>
          <w:tcPr>
            <w:tcW w:w="1274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319EB787" w14:textId="77777777" w:rsidR="007A42E2" w:rsidRPr="009C2FEE" w:rsidRDefault="007A42E2" w:rsidP="00B83C3A">
            <w:pPr>
              <w:spacing w:after="120"/>
              <w:rPr>
                <w:rFonts w:ascii="Calibri" w:eastAsia="Aptos" w:hAnsi="Calibri" w:cs="Calibri"/>
                <w:b/>
                <w:bCs/>
              </w:rPr>
            </w:pPr>
            <w:r w:rsidRPr="009C2FEE">
              <w:rPr>
                <w:rFonts w:ascii="Calibri" w:eastAsia="Aptos" w:hAnsi="Calibri" w:cs="Calibri"/>
                <w:b/>
                <w:bCs/>
              </w:rPr>
              <w:t xml:space="preserve">LOC 5: </w:t>
            </w:r>
            <w:r w:rsidRPr="009C2FEE">
              <w:rPr>
                <w:rFonts w:ascii="Calibri" w:eastAsia="Aptos" w:hAnsi="Calibri" w:cs="Calibri"/>
              </w:rPr>
              <w:t xml:space="preserve">NOT a case of </w:t>
            </w:r>
            <w:proofErr w:type="spellStart"/>
            <w:r w:rsidRPr="009C2FEE">
              <w:rPr>
                <w:rFonts w:ascii="Calibri" w:eastAsia="Aptos" w:hAnsi="Calibri" w:cs="Calibri"/>
              </w:rPr>
              <w:t>aIOI</w:t>
            </w:r>
            <w:proofErr w:type="spellEnd"/>
            <w:r w:rsidRPr="009C2FEE">
              <w:rPr>
                <w:rFonts w:ascii="Calibri" w:eastAsia="Aptos" w:hAnsi="Calibri" w:cs="Calibri"/>
              </w:rPr>
              <w:t xml:space="preserve"> (because not of recent onset </w:t>
            </w:r>
            <w:r w:rsidRPr="009C2FEE">
              <w:rPr>
                <w:rFonts w:ascii="Calibri" w:eastAsia="Aptos" w:hAnsi="Calibri" w:cs="Calibri"/>
                <w:b/>
                <w:bCs/>
              </w:rPr>
              <w:t xml:space="preserve">OR </w:t>
            </w:r>
            <w:r w:rsidRPr="009C2FEE">
              <w:rPr>
                <w:rFonts w:ascii="Calibri" w:eastAsia="Aptos" w:hAnsi="Calibri" w:cs="Calibri"/>
              </w:rPr>
              <w:t>alternate explanation for the clinical presentation)</w:t>
            </w:r>
          </w:p>
        </w:tc>
      </w:tr>
    </w:tbl>
    <w:p w14:paraId="06BEF280" w14:textId="77777777" w:rsidR="007A42E2" w:rsidRPr="007A42E2" w:rsidRDefault="007A42E2" w:rsidP="007A42E2">
      <w:pPr>
        <w:rPr>
          <w:rFonts w:ascii="Calibri" w:hAnsi="Calibri" w:cs="Calibri"/>
        </w:rPr>
      </w:pPr>
      <w:r w:rsidRPr="007A42E2">
        <w:rPr>
          <w:rFonts w:ascii="Calibri" w:hAnsi="Calibri" w:cs="Calibri"/>
        </w:rPr>
        <w:t xml:space="preserve">*Diagnostic modalities that can be used to visualize the finding. Where more than one is listed after a finding, any can be used </w:t>
      </w:r>
    </w:p>
    <w:p w14:paraId="6669BDAA" w14:textId="77777777" w:rsidR="007A42E2" w:rsidRPr="007A42E2" w:rsidRDefault="007A42E2" w:rsidP="007A42E2">
      <w:pPr>
        <w:rPr>
          <w:rFonts w:ascii="Calibri" w:hAnsi="Calibri" w:cs="Calibri"/>
        </w:rPr>
      </w:pPr>
      <w:proofErr w:type="spellStart"/>
      <w:r w:rsidRPr="007A42E2">
        <w:rPr>
          <w:rFonts w:ascii="Calibri" w:hAnsi="Calibri" w:cs="Calibri"/>
        </w:rPr>
        <w:t>aIOI</w:t>
      </w:r>
      <w:proofErr w:type="spellEnd"/>
      <w:r w:rsidRPr="007A42E2">
        <w:rPr>
          <w:rFonts w:ascii="Calibri" w:hAnsi="Calibri" w:cs="Calibri"/>
        </w:rPr>
        <w:t>, acute intraocular inflammation; LOC, level of diagnostic certainty; OCT, optical coherence tomography.</w:t>
      </w:r>
    </w:p>
    <w:p w14:paraId="301AD93F" w14:textId="77777777" w:rsidR="007A42E2" w:rsidRDefault="007A42E2"/>
    <w:sectPr w:rsidR="007A42E2" w:rsidSect="007A42E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CF41E58"/>
    <w:multiLevelType w:val="hybridMultilevel"/>
    <w:tmpl w:val="AEA809B4"/>
    <w:lvl w:ilvl="0" w:tplc="9280BC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30155"/>
    <w:multiLevelType w:val="hybridMultilevel"/>
    <w:tmpl w:val="8E96A8DE"/>
    <w:lvl w:ilvl="0" w:tplc="9280BC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418DA"/>
    <w:multiLevelType w:val="hybridMultilevel"/>
    <w:tmpl w:val="2DE04586"/>
    <w:lvl w:ilvl="0" w:tplc="9280BC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A1AAE"/>
    <w:multiLevelType w:val="hybridMultilevel"/>
    <w:tmpl w:val="812C0594"/>
    <w:lvl w:ilvl="0" w:tplc="9280BC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E1A64"/>
    <w:multiLevelType w:val="hybridMultilevel"/>
    <w:tmpl w:val="3566D364"/>
    <w:lvl w:ilvl="0" w:tplc="9280BC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C0F4C"/>
    <w:multiLevelType w:val="hybridMultilevel"/>
    <w:tmpl w:val="292E1BFA"/>
    <w:lvl w:ilvl="0" w:tplc="9280BC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282437">
    <w:abstractNumId w:val="5"/>
  </w:num>
  <w:num w:numId="2" w16cid:durableId="407192537">
    <w:abstractNumId w:val="1"/>
  </w:num>
  <w:num w:numId="3" w16cid:durableId="216429901">
    <w:abstractNumId w:val="3"/>
  </w:num>
  <w:num w:numId="4" w16cid:durableId="1495490942">
    <w:abstractNumId w:val="4"/>
  </w:num>
  <w:num w:numId="5" w16cid:durableId="1675649243">
    <w:abstractNumId w:val="0"/>
  </w:num>
  <w:num w:numId="6" w16cid:durableId="1981231979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E2"/>
    <w:rsid w:val="0000030B"/>
    <w:rsid w:val="0000752F"/>
    <w:rsid w:val="000217FC"/>
    <w:rsid w:val="00024A3E"/>
    <w:rsid w:val="0002597B"/>
    <w:rsid w:val="000266BB"/>
    <w:rsid w:val="000429E9"/>
    <w:rsid w:val="000452B4"/>
    <w:rsid w:val="00050D71"/>
    <w:rsid w:val="000570D2"/>
    <w:rsid w:val="00066CC0"/>
    <w:rsid w:val="00070093"/>
    <w:rsid w:val="00076244"/>
    <w:rsid w:val="00081999"/>
    <w:rsid w:val="00083F17"/>
    <w:rsid w:val="00097453"/>
    <w:rsid w:val="000A00C2"/>
    <w:rsid w:val="000A0373"/>
    <w:rsid w:val="000A7C35"/>
    <w:rsid w:val="000B5A82"/>
    <w:rsid w:val="000C3572"/>
    <w:rsid w:val="000D0577"/>
    <w:rsid w:val="000D33E0"/>
    <w:rsid w:val="000D4525"/>
    <w:rsid w:val="000D4F72"/>
    <w:rsid w:val="000E7964"/>
    <w:rsid w:val="000F14AD"/>
    <w:rsid w:val="000F2048"/>
    <w:rsid w:val="001019B8"/>
    <w:rsid w:val="00112953"/>
    <w:rsid w:val="00121775"/>
    <w:rsid w:val="00126A5F"/>
    <w:rsid w:val="00127E29"/>
    <w:rsid w:val="00142190"/>
    <w:rsid w:val="00143384"/>
    <w:rsid w:val="00150D40"/>
    <w:rsid w:val="001535C9"/>
    <w:rsid w:val="001670CF"/>
    <w:rsid w:val="00167888"/>
    <w:rsid w:val="0017206C"/>
    <w:rsid w:val="00176E74"/>
    <w:rsid w:val="0019225B"/>
    <w:rsid w:val="001A1CC0"/>
    <w:rsid w:val="001B6F77"/>
    <w:rsid w:val="001C5B9A"/>
    <w:rsid w:val="001C620F"/>
    <w:rsid w:val="001C756F"/>
    <w:rsid w:val="001C7D7C"/>
    <w:rsid w:val="001D046A"/>
    <w:rsid w:val="001D5A16"/>
    <w:rsid w:val="001F5182"/>
    <w:rsid w:val="002034B5"/>
    <w:rsid w:val="002035DF"/>
    <w:rsid w:val="002127D0"/>
    <w:rsid w:val="0021459C"/>
    <w:rsid w:val="00221790"/>
    <w:rsid w:val="0022206C"/>
    <w:rsid w:val="00232380"/>
    <w:rsid w:val="00233353"/>
    <w:rsid w:val="00235AB0"/>
    <w:rsid w:val="00254F8C"/>
    <w:rsid w:val="002624B8"/>
    <w:rsid w:val="00262A39"/>
    <w:rsid w:val="00264ADE"/>
    <w:rsid w:val="00292B8C"/>
    <w:rsid w:val="002952A1"/>
    <w:rsid w:val="00297A60"/>
    <w:rsid w:val="002A4860"/>
    <w:rsid w:val="002C2FF7"/>
    <w:rsid w:val="002C47A5"/>
    <w:rsid w:val="002C72AD"/>
    <w:rsid w:val="002E209D"/>
    <w:rsid w:val="002E5295"/>
    <w:rsid w:val="002E7BC1"/>
    <w:rsid w:val="002F4D05"/>
    <w:rsid w:val="002F69AF"/>
    <w:rsid w:val="0030310B"/>
    <w:rsid w:val="00311BD4"/>
    <w:rsid w:val="00314F41"/>
    <w:rsid w:val="00320353"/>
    <w:rsid w:val="003453CA"/>
    <w:rsid w:val="00345740"/>
    <w:rsid w:val="003563DB"/>
    <w:rsid w:val="00357744"/>
    <w:rsid w:val="00364048"/>
    <w:rsid w:val="00366D3D"/>
    <w:rsid w:val="0037431E"/>
    <w:rsid w:val="0039662D"/>
    <w:rsid w:val="003B3DCF"/>
    <w:rsid w:val="003B7159"/>
    <w:rsid w:val="003D176D"/>
    <w:rsid w:val="003E0292"/>
    <w:rsid w:val="003E18C1"/>
    <w:rsid w:val="003F0884"/>
    <w:rsid w:val="003F7CF4"/>
    <w:rsid w:val="00413815"/>
    <w:rsid w:val="00413D08"/>
    <w:rsid w:val="0042049F"/>
    <w:rsid w:val="004227E3"/>
    <w:rsid w:val="00422F1C"/>
    <w:rsid w:val="00425144"/>
    <w:rsid w:val="00426DDE"/>
    <w:rsid w:val="004336AE"/>
    <w:rsid w:val="00434854"/>
    <w:rsid w:val="00441CE0"/>
    <w:rsid w:val="00450EBD"/>
    <w:rsid w:val="00450F3B"/>
    <w:rsid w:val="004577DF"/>
    <w:rsid w:val="00463DF2"/>
    <w:rsid w:val="00480D6A"/>
    <w:rsid w:val="004958FF"/>
    <w:rsid w:val="00496BB0"/>
    <w:rsid w:val="004971F3"/>
    <w:rsid w:val="0049735B"/>
    <w:rsid w:val="004B23F9"/>
    <w:rsid w:val="004B27BA"/>
    <w:rsid w:val="004B608D"/>
    <w:rsid w:val="004C3642"/>
    <w:rsid w:val="004C4A45"/>
    <w:rsid w:val="004D4078"/>
    <w:rsid w:val="004D674B"/>
    <w:rsid w:val="004E5080"/>
    <w:rsid w:val="004F105E"/>
    <w:rsid w:val="004F41EC"/>
    <w:rsid w:val="00514CD8"/>
    <w:rsid w:val="00530674"/>
    <w:rsid w:val="00532811"/>
    <w:rsid w:val="0053388D"/>
    <w:rsid w:val="00537A96"/>
    <w:rsid w:val="00542A6E"/>
    <w:rsid w:val="00543D16"/>
    <w:rsid w:val="005565AF"/>
    <w:rsid w:val="00585F74"/>
    <w:rsid w:val="005979FF"/>
    <w:rsid w:val="005A323B"/>
    <w:rsid w:val="005B004E"/>
    <w:rsid w:val="005B2A26"/>
    <w:rsid w:val="005B6930"/>
    <w:rsid w:val="005B77B3"/>
    <w:rsid w:val="005C2AA5"/>
    <w:rsid w:val="005D0D77"/>
    <w:rsid w:val="005D2EF3"/>
    <w:rsid w:val="005E2461"/>
    <w:rsid w:val="005E24F5"/>
    <w:rsid w:val="00616C26"/>
    <w:rsid w:val="006242EE"/>
    <w:rsid w:val="006313C0"/>
    <w:rsid w:val="0063146C"/>
    <w:rsid w:val="006333E9"/>
    <w:rsid w:val="00637AFF"/>
    <w:rsid w:val="00643A1D"/>
    <w:rsid w:val="0065120B"/>
    <w:rsid w:val="006600F4"/>
    <w:rsid w:val="00684BEE"/>
    <w:rsid w:val="006921C7"/>
    <w:rsid w:val="00695221"/>
    <w:rsid w:val="00696A2D"/>
    <w:rsid w:val="00697D48"/>
    <w:rsid w:val="006A2251"/>
    <w:rsid w:val="006A457F"/>
    <w:rsid w:val="006C7D7A"/>
    <w:rsid w:val="006D7ADC"/>
    <w:rsid w:val="006E24DE"/>
    <w:rsid w:val="006E7F30"/>
    <w:rsid w:val="006F282F"/>
    <w:rsid w:val="006F4DBC"/>
    <w:rsid w:val="0070128A"/>
    <w:rsid w:val="007017C8"/>
    <w:rsid w:val="0070470E"/>
    <w:rsid w:val="00714A03"/>
    <w:rsid w:val="007156CC"/>
    <w:rsid w:val="00746721"/>
    <w:rsid w:val="00746972"/>
    <w:rsid w:val="00747BAC"/>
    <w:rsid w:val="00765563"/>
    <w:rsid w:val="0076618C"/>
    <w:rsid w:val="00772257"/>
    <w:rsid w:val="00784F29"/>
    <w:rsid w:val="0078549C"/>
    <w:rsid w:val="00791740"/>
    <w:rsid w:val="0079383B"/>
    <w:rsid w:val="007A120F"/>
    <w:rsid w:val="007A42E2"/>
    <w:rsid w:val="007B62AE"/>
    <w:rsid w:val="007D498E"/>
    <w:rsid w:val="007D6651"/>
    <w:rsid w:val="007E0CF3"/>
    <w:rsid w:val="007E4C15"/>
    <w:rsid w:val="007E604B"/>
    <w:rsid w:val="007E6ABB"/>
    <w:rsid w:val="007F0B25"/>
    <w:rsid w:val="00801A31"/>
    <w:rsid w:val="00804AD3"/>
    <w:rsid w:val="0081573A"/>
    <w:rsid w:val="00823AB8"/>
    <w:rsid w:val="00824737"/>
    <w:rsid w:val="00844867"/>
    <w:rsid w:val="008450A7"/>
    <w:rsid w:val="00876215"/>
    <w:rsid w:val="00876B7D"/>
    <w:rsid w:val="00877C0F"/>
    <w:rsid w:val="008859B2"/>
    <w:rsid w:val="00890EBF"/>
    <w:rsid w:val="00891E53"/>
    <w:rsid w:val="008923E8"/>
    <w:rsid w:val="008A03E8"/>
    <w:rsid w:val="008A6D91"/>
    <w:rsid w:val="008A6FFD"/>
    <w:rsid w:val="008D0BD9"/>
    <w:rsid w:val="008E1FCE"/>
    <w:rsid w:val="008F5821"/>
    <w:rsid w:val="00900EBC"/>
    <w:rsid w:val="009107FF"/>
    <w:rsid w:val="009146F9"/>
    <w:rsid w:val="00914968"/>
    <w:rsid w:val="00916DD4"/>
    <w:rsid w:val="00920FB4"/>
    <w:rsid w:val="00924B28"/>
    <w:rsid w:val="00931BA3"/>
    <w:rsid w:val="00932FE5"/>
    <w:rsid w:val="00941EF4"/>
    <w:rsid w:val="00981E88"/>
    <w:rsid w:val="00984202"/>
    <w:rsid w:val="00995618"/>
    <w:rsid w:val="009A01F9"/>
    <w:rsid w:val="009A7937"/>
    <w:rsid w:val="009B247E"/>
    <w:rsid w:val="009B6DC2"/>
    <w:rsid w:val="009B735A"/>
    <w:rsid w:val="009C1F36"/>
    <w:rsid w:val="009C3164"/>
    <w:rsid w:val="009C6506"/>
    <w:rsid w:val="009C7B3A"/>
    <w:rsid w:val="009E6AB3"/>
    <w:rsid w:val="009E781C"/>
    <w:rsid w:val="009F0AFC"/>
    <w:rsid w:val="009F4A12"/>
    <w:rsid w:val="00A0179E"/>
    <w:rsid w:val="00A02E0A"/>
    <w:rsid w:val="00A103B5"/>
    <w:rsid w:val="00A124AA"/>
    <w:rsid w:val="00A12839"/>
    <w:rsid w:val="00A17789"/>
    <w:rsid w:val="00A25F1A"/>
    <w:rsid w:val="00A71B09"/>
    <w:rsid w:val="00A75E97"/>
    <w:rsid w:val="00A80B8C"/>
    <w:rsid w:val="00A8192E"/>
    <w:rsid w:val="00A94243"/>
    <w:rsid w:val="00AA3D04"/>
    <w:rsid w:val="00AB3CC2"/>
    <w:rsid w:val="00AB7ADC"/>
    <w:rsid w:val="00AC4D32"/>
    <w:rsid w:val="00AC6A35"/>
    <w:rsid w:val="00AD02CE"/>
    <w:rsid w:val="00AD0AEF"/>
    <w:rsid w:val="00AD13A0"/>
    <w:rsid w:val="00AD1F93"/>
    <w:rsid w:val="00AE0970"/>
    <w:rsid w:val="00AE234D"/>
    <w:rsid w:val="00AE493A"/>
    <w:rsid w:val="00AF0DE3"/>
    <w:rsid w:val="00AF0E41"/>
    <w:rsid w:val="00AF4AE3"/>
    <w:rsid w:val="00B066A2"/>
    <w:rsid w:val="00B34CCF"/>
    <w:rsid w:val="00B40DF7"/>
    <w:rsid w:val="00B46CD6"/>
    <w:rsid w:val="00B4727A"/>
    <w:rsid w:val="00B54AD8"/>
    <w:rsid w:val="00B66733"/>
    <w:rsid w:val="00B704A3"/>
    <w:rsid w:val="00B747B7"/>
    <w:rsid w:val="00B74F07"/>
    <w:rsid w:val="00B77469"/>
    <w:rsid w:val="00B87382"/>
    <w:rsid w:val="00B91ED7"/>
    <w:rsid w:val="00B966CF"/>
    <w:rsid w:val="00BA0F25"/>
    <w:rsid w:val="00BA1F8A"/>
    <w:rsid w:val="00BA6645"/>
    <w:rsid w:val="00BB4456"/>
    <w:rsid w:val="00BB7501"/>
    <w:rsid w:val="00BD4335"/>
    <w:rsid w:val="00BF2511"/>
    <w:rsid w:val="00BF5DA2"/>
    <w:rsid w:val="00C10552"/>
    <w:rsid w:val="00C15625"/>
    <w:rsid w:val="00C26489"/>
    <w:rsid w:val="00C2782F"/>
    <w:rsid w:val="00C34118"/>
    <w:rsid w:val="00C37C84"/>
    <w:rsid w:val="00C4267F"/>
    <w:rsid w:val="00C45D48"/>
    <w:rsid w:val="00C473C9"/>
    <w:rsid w:val="00C546FB"/>
    <w:rsid w:val="00C8360D"/>
    <w:rsid w:val="00C866D0"/>
    <w:rsid w:val="00C87A2E"/>
    <w:rsid w:val="00C957C0"/>
    <w:rsid w:val="00CB3786"/>
    <w:rsid w:val="00CB5DE7"/>
    <w:rsid w:val="00CB6186"/>
    <w:rsid w:val="00CD5F8B"/>
    <w:rsid w:val="00CD6EE7"/>
    <w:rsid w:val="00CE2F43"/>
    <w:rsid w:val="00CE3573"/>
    <w:rsid w:val="00CF0D18"/>
    <w:rsid w:val="00CF2FD5"/>
    <w:rsid w:val="00CF5250"/>
    <w:rsid w:val="00CF6584"/>
    <w:rsid w:val="00D20E92"/>
    <w:rsid w:val="00D26534"/>
    <w:rsid w:val="00D40A88"/>
    <w:rsid w:val="00D53236"/>
    <w:rsid w:val="00D660FC"/>
    <w:rsid w:val="00D71357"/>
    <w:rsid w:val="00D77772"/>
    <w:rsid w:val="00D87480"/>
    <w:rsid w:val="00D93AF7"/>
    <w:rsid w:val="00DA01AB"/>
    <w:rsid w:val="00DC5D1F"/>
    <w:rsid w:val="00DC6072"/>
    <w:rsid w:val="00DC6504"/>
    <w:rsid w:val="00DD7E98"/>
    <w:rsid w:val="00DE71F8"/>
    <w:rsid w:val="00DF3024"/>
    <w:rsid w:val="00E071F7"/>
    <w:rsid w:val="00E13819"/>
    <w:rsid w:val="00E22D15"/>
    <w:rsid w:val="00E27115"/>
    <w:rsid w:val="00E32C06"/>
    <w:rsid w:val="00E3549B"/>
    <w:rsid w:val="00E412D0"/>
    <w:rsid w:val="00E653D6"/>
    <w:rsid w:val="00E72092"/>
    <w:rsid w:val="00E840C6"/>
    <w:rsid w:val="00E85C18"/>
    <w:rsid w:val="00E96B70"/>
    <w:rsid w:val="00EA7E9A"/>
    <w:rsid w:val="00EC78A8"/>
    <w:rsid w:val="00ED57B2"/>
    <w:rsid w:val="00F0188B"/>
    <w:rsid w:val="00F107B4"/>
    <w:rsid w:val="00F2425E"/>
    <w:rsid w:val="00F270DC"/>
    <w:rsid w:val="00F27E6B"/>
    <w:rsid w:val="00F36ADD"/>
    <w:rsid w:val="00F537CB"/>
    <w:rsid w:val="00F74169"/>
    <w:rsid w:val="00F75A45"/>
    <w:rsid w:val="00F8407F"/>
    <w:rsid w:val="00F84214"/>
    <w:rsid w:val="00FA1AB9"/>
    <w:rsid w:val="00FA5368"/>
    <w:rsid w:val="00FA6FAE"/>
    <w:rsid w:val="00FB5E70"/>
    <w:rsid w:val="00FC7325"/>
    <w:rsid w:val="00FD13D7"/>
    <w:rsid w:val="00FD4E87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33DB9"/>
  <w15:chartTrackingRefBased/>
  <w15:docId w15:val="{FE5A5BE2-3AB4-DA47-BD57-CCA1F7C0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E2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2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2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2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2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2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2E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A4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2E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A4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2E2"/>
    <w:rPr>
      <w:sz w:val="20"/>
      <w:szCs w:val="20"/>
      <w:lang w:val="es-ES" w:eastAsia="es-ES_tradn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2E2"/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A42E2"/>
  </w:style>
  <w:style w:type="table" w:customStyle="1" w:styleId="TableGrid7">
    <w:name w:val="Table Grid7"/>
    <w:basedOn w:val="TableNormal"/>
    <w:next w:val="TableGrid"/>
    <w:uiPriority w:val="39"/>
    <w:rsid w:val="007A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Law</dc:creator>
  <cp:keywords/>
  <dc:description/>
  <cp:lastModifiedBy>Barbara Law</cp:lastModifiedBy>
  <cp:revision>1</cp:revision>
  <dcterms:created xsi:type="dcterms:W3CDTF">2026-06-30T20:48:00Z</dcterms:created>
  <dcterms:modified xsi:type="dcterms:W3CDTF">2026-06-30T20:54:00Z</dcterms:modified>
</cp:coreProperties>
</file>