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7471" w14:textId="3A7276F3" w:rsidR="00773BA2" w:rsidRDefault="00773BA2" w:rsidP="00773BA2">
      <w:pPr>
        <w:spacing w:after="0" w:line="240" w:lineRule="auto"/>
        <w:jc w:val="center"/>
        <w:rPr>
          <w:rFonts w:ascii="Calibri" w:hAnsi="Calibri" w:cs="Calibri"/>
          <w:b/>
          <w:bCs/>
          <w:sz w:val="20"/>
          <w:szCs w:val="20"/>
          <w:lang w:val="en-US"/>
        </w:rPr>
      </w:pPr>
      <w:r>
        <w:rPr>
          <w:rFonts w:ascii="Calibri" w:hAnsi="Calibri" w:cs="Calibri"/>
          <w:b/>
          <w:bCs/>
          <w:sz w:val="20"/>
          <w:szCs w:val="20"/>
          <w:lang w:val="en-US"/>
        </w:rPr>
        <w:t>DRAFT BRIGHTON CASE DEFINITION FOR ACUTE INTRAOCULAR INFLAMMATION (AIOI)</w:t>
      </w:r>
    </w:p>
    <w:p w14:paraId="03553B09" w14:textId="77777777" w:rsidR="00773BA2" w:rsidRDefault="00773BA2" w:rsidP="003718CC">
      <w:pPr>
        <w:spacing w:after="0" w:line="240" w:lineRule="auto"/>
        <w:rPr>
          <w:rFonts w:ascii="Calibri" w:hAnsi="Calibri" w:cs="Calibri"/>
          <w:b/>
          <w:bCs/>
          <w:sz w:val="20"/>
          <w:szCs w:val="20"/>
          <w:lang w:val="en-US"/>
        </w:rPr>
      </w:pPr>
    </w:p>
    <w:p w14:paraId="04852110" w14:textId="79630544" w:rsidR="00773BA2" w:rsidRPr="00773BA2" w:rsidRDefault="00BC3278" w:rsidP="003718CC">
      <w:pPr>
        <w:spacing w:after="0" w:line="240" w:lineRule="auto"/>
        <w:rPr>
          <w:rFonts w:ascii="Calibri" w:hAnsi="Calibri" w:cs="Calibri"/>
          <w:b/>
          <w:bCs/>
          <w:sz w:val="20"/>
          <w:szCs w:val="20"/>
          <w:lang w:val="en-US"/>
        </w:rPr>
      </w:pPr>
      <w:r w:rsidRPr="00773BA2">
        <w:rPr>
          <w:rFonts w:ascii="Calibri" w:hAnsi="Calibri" w:cs="Calibri"/>
          <w:b/>
          <w:bCs/>
          <w:sz w:val="20"/>
          <w:szCs w:val="20"/>
          <w:lang w:val="en-US"/>
        </w:rPr>
        <w:t xml:space="preserve">Table 1. </w:t>
      </w:r>
      <w:r w:rsidR="00773BA2" w:rsidRPr="00773BA2">
        <w:rPr>
          <w:rFonts w:ascii="Calibri" w:hAnsi="Calibri" w:cs="Calibri"/>
          <w:b/>
          <w:bCs/>
          <w:sz w:val="20"/>
          <w:szCs w:val="20"/>
          <w:lang w:val="en-US"/>
        </w:rPr>
        <w:t>Criteria for Level of diagnostic certainty c</w:t>
      </w:r>
      <w:r w:rsidRPr="00773BA2">
        <w:rPr>
          <w:rFonts w:ascii="Calibri" w:hAnsi="Calibri" w:cs="Calibri"/>
          <w:b/>
          <w:bCs/>
          <w:sz w:val="20"/>
          <w:szCs w:val="20"/>
          <w:lang w:val="en-US"/>
        </w:rPr>
        <w:t>riteria</w:t>
      </w:r>
      <w:r w:rsidR="00773BA2" w:rsidRPr="00773BA2">
        <w:rPr>
          <w:rFonts w:ascii="Calibri" w:hAnsi="Calibri" w:cs="Calibri"/>
          <w:b/>
          <w:bCs/>
          <w:sz w:val="20"/>
          <w:szCs w:val="20"/>
          <w:lang w:val="en-US"/>
        </w:rPr>
        <w:t xml:space="preserve"> (</w:t>
      </w:r>
      <w:proofErr w:type="gramStart"/>
      <w:r w:rsidR="00773BA2" w:rsidRPr="00773BA2">
        <w:rPr>
          <w:rFonts w:ascii="Calibri" w:hAnsi="Calibri" w:cs="Calibri"/>
          <w:b/>
          <w:bCs/>
          <w:sz w:val="20"/>
          <w:szCs w:val="20"/>
          <w:lang w:val="en-US"/>
        </w:rPr>
        <w:t xml:space="preserve">LOC) </w:t>
      </w:r>
      <w:r w:rsidRPr="00773BA2">
        <w:rPr>
          <w:rFonts w:ascii="Calibri" w:hAnsi="Calibri" w:cs="Calibri"/>
          <w:b/>
          <w:bCs/>
          <w:sz w:val="20"/>
          <w:szCs w:val="20"/>
          <w:lang w:val="en-US"/>
        </w:rPr>
        <w:t xml:space="preserve"> for</w:t>
      </w:r>
      <w:proofErr w:type="gramEnd"/>
      <w:r w:rsidRPr="00773BA2">
        <w:rPr>
          <w:rFonts w:ascii="Calibri" w:hAnsi="Calibri" w:cs="Calibri"/>
          <w:b/>
          <w:bCs/>
          <w:sz w:val="20"/>
          <w:szCs w:val="20"/>
          <w:lang w:val="en-US"/>
        </w:rPr>
        <w:t xml:space="preserve"> </w:t>
      </w:r>
      <w:r w:rsidR="00773BA2" w:rsidRPr="00773BA2">
        <w:rPr>
          <w:rFonts w:ascii="Calibri" w:hAnsi="Calibri" w:cs="Calibri"/>
          <w:b/>
          <w:bCs/>
          <w:sz w:val="20"/>
          <w:szCs w:val="20"/>
          <w:lang w:val="en-US"/>
        </w:rPr>
        <w:t>AIOI</w:t>
      </w:r>
    </w:p>
    <w:tbl>
      <w:tblPr>
        <w:tblStyle w:val="TableGrid"/>
        <w:tblW w:w="11052" w:type="dxa"/>
        <w:tblLook w:val="04A0" w:firstRow="1" w:lastRow="0" w:firstColumn="1" w:lastColumn="0" w:noHBand="0" w:noVBand="1"/>
      </w:tblPr>
      <w:tblGrid>
        <w:gridCol w:w="846"/>
        <w:gridCol w:w="10206"/>
      </w:tblGrid>
      <w:tr w:rsidR="005247C2" w14:paraId="404FC345" w14:textId="77777777" w:rsidTr="00BC3278">
        <w:tc>
          <w:tcPr>
            <w:tcW w:w="846" w:type="dxa"/>
            <w:shd w:val="clear" w:color="auto" w:fill="D9F2D0" w:themeFill="accent6" w:themeFillTint="33"/>
          </w:tcPr>
          <w:p w14:paraId="17796DCA" w14:textId="1D9D8928" w:rsidR="005247C2" w:rsidRPr="00BC3278" w:rsidRDefault="005247C2" w:rsidP="005247C2">
            <w:pPr>
              <w:jc w:val="center"/>
              <w:rPr>
                <w:rFonts w:ascii="Calibri" w:hAnsi="Calibri" w:cs="Calibri"/>
                <w:b/>
                <w:bCs/>
                <w:sz w:val="20"/>
                <w:szCs w:val="20"/>
                <w:lang w:val="en-US"/>
              </w:rPr>
            </w:pPr>
            <w:r w:rsidRPr="00BC3278">
              <w:rPr>
                <w:rFonts w:ascii="Calibri" w:hAnsi="Calibri" w:cs="Calibri"/>
                <w:b/>
                <w:bCs/>
                <w:sz w:val="20"/>
                <w:szCs w:val="20"/>
                <w:lang w:val="en-US"/>
              </w:rPr>
              <w:t>LOC</w:t>
            </w:r>
          </w:p>
        </w:tc>
        <w:tc>
          <w:tcPr>
            <w:tcW w:w="10206" w:type="dxa"/>
            <w:shd w:val="clear" w:color="auto" w:fill="D9F2D0" w:themeFill="accent6" w:themeFillTint="33"/>
          </w:tcPr>
          <w:p w14:paraId="28758A84" w14:textId="3B11DEAB" w:rsidR="005247C2" w:rsidRPr="00BC3278" w:rsidRDefault="005247C2" w:rsidP="003718CC">
            <w:pPr>
              <w:rPr>
                <w:rFonts w:ascii="Calibri" w:hAnsi="Calibri" w:cs="Calibri"/>
                <w:b/>
                <w:bCs/>
                <w:sz w:val="20"/>
                <w:szCs w:val="20"/>
                <w:lang w:val="en-US"/>
              </w:rPr>
            </w:pPr>
            <w:r w:rsidRPr="00BC3278">
              <w:rPr>
                <w:rFonts w:ascii="Calibri" w:hAnsi="Calibri" w:cs="Calibri"/>
                <w:b/>
                <w:bCs/>
                <w:sz w:val="20"/>
                <w:szCs w:val="20"/>
                <w:lang w:val="en-US"/>
              </w:rPr>
              <w:t>Requirements</w:t>
            </w:r>
          </w:p>
        </w:tc>
      </w:tr>
      <w:tr w:rsidR="00BC3278" w14:paraId="1F8596F4" w14:textId="77777777" w:rsidTr="00BC3278">
        <w:tc>
          <w:tcPr>
            <w:tcW w:w="846" w:type="dxa"/>
          </w:tcPr>
          <w:p w14:paraId="0E6449C8" w14:textId="1E338063" w:rsidR="00BC3278" w:rsidRDefault="00BC3278" w:rsidP="00BC3278">
            <w:pPr>
              <w:rPr>
                <w:rFonts w:ascii="Calibri" w:hAnsi="Calibri" w:cs="Calibri"/>
                <w:sz w:val="20"/>
                <w:szCs w:val="20"/>
                <w:lang w:val="en-US"/>
              </w:rPr>
            </w:pPr>
            <w:r>
              <w:rPr>
                <w:rFonts w:ascii="Calibri" w:hAnsi="Calibri" w:cs="Calibri"/>
                <w:sz w:val="20"/>
                <w:szCs w:val="20"/>
                <w:lang w:val="en-US"/>
              </w:rPr>
              <w:t>1+ 2+3</w:t>
            </w:r>
          </w:p>
        </w:tc>
        <w:tc>
          <w:tcPr>
            <w:tcW w:w="10206" w:type="dxa"/>
          </w:tcPr>
          <w:p w14:paraId="386F43B7" w14:textId="0ABBEB67" w:rsidR="00BC3278" w:rsidRDefault="00BC3278" w:rsidP="00BC3278">
            <w:pPr>
              <w:rPr>
                <w:rFonts w:ascii="Calibri" w:hAnsi="Calibri" w:cs="Calibri"/>
                <w:sz w:val="20"/>
                <w:szCs w:val="20"/>
                <w:lang w:val="en-US"/>
              </w:rPr>
            </w:pPr>
            <w:r w:rsidRPr="0009246E">
              <w:rPr>
                <w:rFonts w:ascii="Calibri" w:hAnsi="Calibri" w:cs="Calibri"/>
                <w:sz w:val="20"/>
                <w:szCs w:val="20"/>
                <w:lang w:val="en-US"/>
              </w:rPr>
              <w:t>Recent onset (</w:t>
            </w:r>
            <w:r>
              <w:rPr>
                <w:rFonts w:ascii="Calibri" w:hAnsi="Calibri" w:cs="Calibri"/>
                <w:sz w:val="20"/>
                <w:szCs w:val="20"/>
                <w:lang w:val="en-US"/>
              </w:rPr>
              <w:t>≤</w:t>
            </w:r>
            <w:r w:rsidRPr="0009246E">
              <w:rPr>
                <w:rFonts w:ascii="Calibri" w:hAnsi="Calibri" w:cs="Calibri"/>
                <w:sz w:val="20"/>
                <w:szCs w:val="20"/>
                <w:lang w:val="en-US"/>
              </w:rPr>
              <w:t>30 days) of new eye disease OR recurrence</w:t>
            </w:r>
            <w:r>
              <w:rPr>
                <w:rFonts w:ascii="Calibri" w:hAnsi="Calibri" w:cs="Calibri"/>
                <w:sz w:val="20"/>
                <w:szCs w:val="20"/>
                <w:lang w:val="en-US"/>
              </w:rPr>
              <w:t>/</w:t>
            </w:r>
            <w:r w:rsidRPr="0009246E">
              <w:rPr>
                <w:rFonts w:ascii="Calibri" w:hAnsi="Calibri" w:cs="Calibri"/>
                <w:sz w:val="20"/>
                <w:szCs w:val="20"/>
                <w:lang w:val="en-US"/>
              </w:rPr>
              <w:t xml:space="preserve">worsening of a previously resolved or stable bout of intraocular inflammation, in the ABSENCE of </w:t>
            </w:r>
            <w:r>
              <w:rPr>
                <w:rFonts w:ascii="Calibri" w:hAnsi="Calibri" w:cs="Calibri"/>
                <w:sz w:val="20"/>
                <w:szCs w:val="20"/>
                <w:lang w:val="en-US"/>
              </w:rPr>
              <w:t>another explanation of the clinical presentation [e.g. eye trauma (</w:t>
            </w:r>
            <w:r w:rsidRPr="0009246E">
              <w:rPr>
                <w:rFonts w:ascii="Calibri" w:hAnsi="Calibri" w:cs="Calibri"/>
                <w:sz w:val="20"/>
                <w:szCs w:val="20"/>
                <w:lang w:val="en-US"/>
              </w:rPr>
              <w:t>eye surgery, intra-ocular injection(s) or penetrating eye trauma</w:t>
            </w:r>
            <w:r>
              <w:rPr>
                <w:rFonts w:ascii="Calibri" w:hAnsi="Calibri" w:cs="Calibri"/>
                <w:sz w:val="20"/>
                <w:szCs w:val="20"/>
                <w:lang w:val="en-US"/>
              </w:rPr>
              <w:t>)</w:t>
            </w:r>
            <w:r>
              <w:rPr>
                <w:rFonts w:ascii="Calibri" w:hAnsi="Calibri" w:cs="Calibri"/>
                <w:sz w:val="20"/>
                <w:szCs w:val="20"/>
                <w:lang w:val="en-US"/>
              </w:rPr>
              <w:t xml:space="preserve"> or chronic disease such as hypertension or diabetes</w:t>
            </w:r>
            <w:r>
              <w:rPr>
                <w:rFonts w:ascii="Calibri" w:hAnsi="Calibri" w:cs="Calibri"/>
                <w:sz w:val="20"/>
                <w:szCs w:val="20"/>
                <w:lang w:val="en-US"/>
              </w:rPr>
              <w:t>]</w:t>
            </w:r>
            <w:r w:rsidRPr="0009246E">
              <w:rPr>
                <w:rFonts w:ascii="Calibri" w:hAnsi="Calibri" w:cs="Calibri"/>
                <w:sz w:val="20"/>
                <w:szCs w:val="20"/>
                <w:lang w:val="en-US"/>
              </w:rPr>
              <w:t>.</w:t>
            </w:r>
          </w:p>
        </w:tc>
      </w:tr>
      <w:tr w:rsidR="005247C2" w14:paraId="35ED7526" w14:textId="77777777" w:rsidTr="00BC3278">
        <w:tc>
          <w:tcPr>
            <w:tcW w:w="846" w:type="dxa"/>
          </w:tcPr>
          <w:p w14:paraId="4F02F553" w14:textId="3FA37CED" w:rsidR="005247C2" w:rsidRDefault="005247C2" w:rsidP="005247C2">
            <w:pPr>
              <w:jc w:val="center"/>
              <w:rPr>
                <w:rFonts w:ascii="Calibri" w:hAnsi="Calibri" w:cs="Calibri"/>
                <w:sz w:val="20"/>
                <w:szCs w:val="20"/>
                <w:lang w:val="en-US"/>
              </w:rPr>
            </w:pPr>
            <w:r>
              <w:rPr>
                <w:rFonts w:ascii="Calibri" w:hAnsi="Calibri" w:cs="Calibri"/>
                <w:sz w:val="20"/>
                <w:szCs w:val="20"/>
                <w:lang w:val="en-US"/>
              </w:rPr>
              <w:t>1</w:t>
            </w:r>
          </w:p>
        </w:tc>
        <w:tc>
          <w:tcPr>
            <w:tcW w:w="10206" w:type="dxa"/>
          </w:tcPr>
          <w:p w14:paraId="3F8A4107" w14:textId="654FBC2F" w:rsidR="005247C2" w:rsidRDefault="005247C2" w:rsidP="003718CC">
            <w:pPr>
              <w:rPr>
                <w:rFonts w:ascii="Calibri" w:hAnsi="Calibri" w:cs="Calibri"/>
                <w:sz w:val="20"/>
                <w:szCs w:val="20"/>
                <w:lang w:val="en-US"/>
              </w:rPr>
            </w:pPr>
            <w:r>
              <w:rPr>
                <w:rFonts w:ascii="Calibri" w:hAnsi="Calibri" w:cs="Calibri"/>
                <w:sz w:val="20"/>
                <w:szCs w:val="20"/>
                <w:lang w:val="en-US"/>
              </w:rPr>
              <w:t>Meets LOC</w:t>
            </w:r>
            <w:r w:rsidR="00BC3278">
              <w:rPr>
                <w:rFonts w:ascii="Calibri" w:hAnsi="Calibri" w:cs="Calibri"/>
                <w:sz w:val="20"/>
                <w:szCs w:val="20"/>
                <w:lang w:val="en-US"/>
              </w:rPr>
              <w:t xml:space="preserve"> </w:t>
            </w:r>
            <w:r>
              <w:rPr>
                <w:rFonts w:ascii="Calibri" w:hAnsi="Calibri" w:cs="Calibri"/>
                <w:sz w:val="20"/>
                <w:szCs w:val="20"/>
                <w:lang w:val="en-US"/>
              </w:rPr>
              <w:t xml:space="preserve">1 criteria for </w:t>
            </w:r>
            <w:r w:rsidR="00BC3278">
              <w:rPr>
                <w:rFonts w:ascii="Calibri" w:hAnsi="Calibri" w:cs="Calibri"/>
                <w:sz w:val="20"/>
                <w:szCs w:val="20"/>
                <w:lang w:val="en-US"/>
              </w:rPr>
              <w:t xml:space="preserve">≥ </w:t>
            </w:r>
            <w:r>
              <w:rPr>
                <w:rFonts w:ascii="Calibri" w:hAnsi="Calibri" w:cs="Calibri"/>
                <w:sz w:val="20"/>
                <w:szCs w:val="20"/>
                <w:lang w:val="en-US"/>
              </w:rPr>
              <w:t>1 of: Anterior uveitis, Intermediate Uveitis, Posterior Uveitis, Retinal vasculitis OR Neuroretinitis</w:t>
            </w:r>
            <w:r w:rsidR="00BC3278">
              <w:rPr>
                <w:rFonts w:ascii="Calibri" w:hAnsi="Calibri" w:cs="Calibri"/>
                <w:sz w:val="20"/>
                <w:szCs w:val="20"/>
                <w:lang w:val="en-US"/>
              </w:rPr>
              <w:t>*</w:t>
            </w:r>
          </w:p>
        </w:tc>
      </w:tr>
      <w:tr w:rsidR="005247C2" w14:paraId="6197D610" w14:textId="77777777" w:rsidTr="00BC3278">
        <w:tc>
          <w:tcPr>
            <w:tcW w:w="846" w:type="dxa"/>
          </w:tcPr>
          <w:p w14:paraId="71B3F0D8" w14:textId="7DFC6F2E" w:rsidR="005247C2" w:rsidRDefault="005247C2" w:rsidP="005247C2">
            <w:pPr>
              <w:jc w:val="center"/>
              <w:rPr>
                <w:rFonts w:ascii="Calibri" w:hAnsi="Calibri" w:cs="Calibri"/>
                <w:sz w:val="20"/>
                <w:szCs w:val="20"/>
                <w:lang w:val="en-US"/>
              </w:rPr>
            </w:pPr>
            <w:r>
              <w:rPr>
                <w:rFonts w:ascii="Calibri" w:hAnsi="Calibri" w:cs="Calibri"/>
                <w:sz w:val="20"/>
                <w:szCs w:val="20"/>
                <w:lang w:val="en-US"/>
              </w:rPr>
              <w:t>2</w:t>
            </w:r>
          </w:p>
        </w:tc>
        <w:tc>
          <w:tcPr>
            <w:tcW w:w="10206" w:type="dxa"/>
          </w:tcPr>
          <w:p w14:paraId="1F2B7798" w14:textId="3EF33256" w:rsidR="005247C2" w:rsidRDefault="00BC3278" w:rsidP="003718CC">
            <w:pPr>
              <w:rPr>
                <w:rFonts w:ascii="Calibri" w:hAnsi="Calibri" w:cs="Calibri"/>
                <w:sz w:val="20"/>
                <w:szCs w:val="20"/>
                <w:lang w:val="en-US"/>
              </w:rPr>
            </w:pPr>
            <w:r>
              <w:rPr>
                <w:rFonts w:ascii="Calibri" w:hAnsi="Calibri" w:cs="Calibri"/>
                <w:sz w:val="20"/>
                <w:szCs w:val="20"/>
                <w:lang w:val="en-US"/>
              </w:rPr>
              <w:t xml:space="preserve">Meets LOC 2 criteria for ≥1 of:  </w:t>
            </w:r>
            <w:r>
              <w:rPr>
                <w:rFonts w:ascii="Calibri" w:hAnsi="Calibri" w:cs="Calibri"/>
                <w:sz w:val="20"/>
                <w:szCs w:val="20"/>
                <w:lang w:val="en-US"/>
              </w:rPr>
              <w:t>Anterior uveitis, Intermediate Uveitis, Posterior Uveitis, Retinal vasculitis OR Neuroretinitis</w:t>
            </w:r>
            <w:r>
              <w:rPr>
                <w:rFonts w:ascii="Calibri" w:hAnsi="Calibri" w:cs="Calibri"/>
                <w:sz w:val="20"/>
                <w:szCs w:val="20"/>
                <w:lang w:val="en-US"/>
              </w:rPr>
              <w:t>*</w:t>
            </w:r>
          </w:p>
        </w:tc>
      </w:tr>
      <w:tr w:rsidR="005247C2" w14:paraId="6E942FAB" w14:textId="77777777" w:rsidTr="00BC3278">
        <w:tc>
          <w:tcPr>
            <w:tcW w:w="846" w:type="dxa"/>
          </w:tcPr>
          <w:p w14:paraId="18FC0778" w14:textId="584224CE" w:rsidR="005247C2" w:rsidRDefault="005247C2" w:rsidP="005247C2">
            <w:pPr>
              <w:jc w:val="center"/>
              <w:rPr>
                <w:rFonts w:ascii="Calibri" w:hAnsi="Calibri" w:cs="Calibri"/>
                <w:sz w:val="20"/>
                <w:szCs w:val="20"/>
                <w:lang w:val="en-US"/>
              </w:rPr>
            </w:pPr>
            <w:r>
              <w:rPr>
                <w:rFonts w:ascii="Calibri" w:hAnsi="Calibri" w:cs="Calibri"/>
                <w:sz w:val="20"/>
                <w:szCs w:val="20"/>
                <w:lang w:val="en-US"/>
              </w:rPr>
              <w:t>3</w:t>
            </w:r>
          </w:p>
        </w:tc>
        <w:tc>
          <w:tcPr>
            <w:tcW w:w="10206" w:type="dxa"/>
          </w:tcPr>
          <w:p w14:paraId="17B75067" w14:textId="7C51697E" w:rsidR="005247C2" w:rsidRPr="00BC3278" w:rsidRDefault="00BC3278" w:rsidP="003718CC">
            <w:pPr>
              <w:rPr>
                <w:rFonts w:ascii="Calibri" w:hAnsi="Calibri" w:cs="Calibri"/>
                <w:sz w:val="20"/>
                <w:szCs w:val="20"/>
              </w:rPr>
            </w:pPr>
            <w:r>
              <w:rPr>
                <w:rFonts w:ascii="Calibri" w:hAnsi="Calibri" w:cs="Calibri"/>
                <w:sz w:val="20"/>
                <w:szCs w:val="20"/>
              </w:rPr>
              <w:t xml:space="preserve">Presence of </w:t>
            </w:r>
            <w:r w:rsidRPr="0009246E">
              <w:rPr>
                <w:rFonts w:ascii="Calibri" w:hAnsi="Calibri" w:cs="Calibri"/>
                <w:sz w:val="20"/>
                <w:szCs w:val="20"/>
              </w:rPr>
              <w:t>≥2 of the following features:</w:t>
            </w:r>
            <w:r>
              <w:rPr>
                <w:rFonts w:ascii="Calibri" w:hAnsi="Calibri" w:cs="Calibri"/>
                <w:sz w:val="20"/>
                <w:szCs w:val="20"/>
              </w:rPr>
              <w:t xml:space="preserve"> b</w:t>
            </w:r>
            <w:r w:rsidRPr="00BC3278">
              <w:rPr>
                <w:rFonts w:ascii="Calibri" w:hAnsi="Calibri" w:cs="Calibri"/>
                <w:sz w:val="20"/>
                <w:szCs w:val="20"/>
              </w:rPr>
              <w:t>lurred vision or reduced visual acuity</w:t>
            </w:r>
            <w:r>
              <w:rPr>
                <w:rFonts w:ascii="Calibri" w:hAnsi="Calibri" w:cs="Calibri"/>
                <w:sz w:val="20"/>
                <w:szCs w:val="20"/>
              </w:rPr>
              <w:t>; o</w:t>
            </w:r>
            <w:r w:rsidRPr="00BC3278">
              <w:rPr>
                <w:rFonts w:ascii="Calibri" w:hAnsi="Calibri" w:cs="Calibri"/>
                <w:sz w:val="20"/>
                <w:szCs w:val="20"/>
              </w:rPr>
              <w:t>cular pain in one or both eyes</w:t>
            </w:r>
            <w:r>
              <w:rPr>
                <w:rFonts w:ascii="Calibri" w:hAnsi="Calibri" w:cs="Calibri"/>
                <w:sz w:val="20"/>
                <w:szCs w:val="20"/>
              </w:rPr>
              <w:t xml:space="preserve">; floaters; photophobia; macular edema; OR (either </w:t>
            </w:r>
            <w:proofErr w:type="spellStart"/>
            <w:r>
              <w:rPr>
                <w:rFonts w:ascii="Calibri" w:hAnsi="Calibri" w:cs="Calibri"/>
                <w:sz w:val="20"/>
                <w:szCs w:val="20"/>
              </w:rPr>
              <w:t>circumciliary</w:t>
            </w:r>
            <w:proofErr w:type="spellEnd"/>
            <w:r>
              <w:rPr>
                <w:rFonts w:ascii="Calibri" w:hAnsi="Calibri" w:cs="Calibri"/>
                <w:sz w:val="20"/>
                <w:szCs w:val="20"/>
              </w:rPr>
              <w:t xml:space="preserve"> congestion or </w:t>
            </w:r>
            <w:proofErr w:type="spellStart"/>
            <w:r>
              <w:rPr>
                <w:rFonts w:ascii="Calibri" w:hAnsi="Calibri" w:cs="Calibri"/>
                <w:sz w:val="20"/>
                <w:szCs w:val="20"/>
              </w:rPr>
              <w:t>circumlimbal</w:t>
            </w:r>
            <w:proofErr w:type="spellEnd"/>
            <w:r>
              <w:rPr>
                <w:rFonts w:ascii="Calibri" w:hAnsi="Calibri" w:cs="Calibri"/>
                <w:sz w:val="20"/>
                <w:szCs w:val="20"/>
              </w:rPr>
              <w:t xml:space="preserve"> injection)</w:t>
            </w:r>
            <w:r w:rsidRPr="00BC3278">
              <w:rPr>
                <w:rFonts w:ascii="Calibri" w:hAnsi="Calibri" w:cs="Calibri"/>
                <w:sz w:val="20"/>
                <w:szCs w:val="20"/>
              </w:rPr>
              <w:t xml:space="preserve"> </w:t>
            </w:r>
          </w:p>
        </w:tc>
      </w:tr>
      <w:tr w:rsidR="005247C2" w14:paraId="67C58939" w14:textId="77777777" w:rsidTr="00BC3278">
        <w:tc>
          <w:tcPr>
            <w:tcW w:w="846" w:type="dxa"/>
          </w:tcPr>
          <w:p w14:paraId="45F5B26D" w14:textId="7C8ADEA8" w:rsidR="005247C2" w:rsidRDefault="005247C2" w:rsidP="005247C2">
            <w:pPr>
              <w:jc w:val="center"/>
              <w:rPr>
                <w:rFonts w:ascii="Calibri" w:hAnsi="Calibri" w:cs="Calibri"/>
                <w:sz w:val="20"/>
                <w:szCs w:val="20"/>
                <w:lang w:val="en-US"/>
              </w:rPr>
            </w:pPr>
            <w:r>
              <w:rPr>
                <w:rFonts w:ascii="Calibri" w:hAnsi="Calibri" w:cs="Calibri"/>
                <w:sz w:val="20"/>
                <w:szCs w:val="20"/>
                <w:lang w:val="en-US"/>
              </w:rPr>
              <w:t>4</w:t>
            </w:r>
          </w:p>
        </w:tc>
        <w:tc>
          <w:tcPr>
            <w:tcW w:w="10206" w:type="dxa"/>
          </w:tcPr>
          <w:p w14:paraId="7DCACA73" w14:textId="47000A5F" w:rsidR="005247C2" w:rsidRDefault="00BC3278" w:rsidP="003718CC">
            <w:pPr>
              <w:rPr>
                <w:rFonts w:ascii="Calibri" w:hAnsi="Calibri" w:cs="Calibri"/>
                <w:sz w:val="20"/>
                <w:szCs w:val="20"/>
                <w:lang w:val="en-US"/>
              </w:rPr>
            </w:pPr>
            <w:r>
              <w:rPr>
                <w:rFonts w:ascii="Calibri" w:hAnsi="Calibri" w:cs="Calibri"/>
                <w:sz w:val="20"/>
                <w:szCs w:val="20"/>
                <w:lang w:val="en-US"/>
              </w:rPr>
              <w:t xml:space="preserve">Reported as a case of </w:t>
            </w:r>
            <w:r w:rsidR="00773BA2">
              <w:rPr>
                <w:rFonts w:ascii="Calibri" w:hAnsi="Calibri" w:cs="Calibri"/>
                <w:sz w:val="20"/>
                <w:szCs w:val="20"/>
                <w:lang w:val="en-US"/>
              </w:rPr>
              <w:t>AIOI</w:t>
            </w:r>
            <w:r>
              <w:rPr>
                <w:rFonts w:ascii="Calibri" w:hAnsi="Calibri" w:cs="Calibri"/>
                <w:sz w:val="20"/>
                <w:szCs w:val="20"/>
                <w:lang w:val="en-US"/>
              </w:rPr>
              <w:t xml:space="preserve"> but insufficient information</w:t>
            </w:r>
            <w:proofErr w:type="spellStart"/>
            <w:r>
              <w:rPr>
                <w:rFonts w:ascii="Calibri" w:hAnsi="Calibri" w:cs="Calibri"/>
                <w:sz w:val="20"/>
                <w:szCs w:val="20"/>
                <w:lang w:val="en-US"/>
              </w:rPr>
              <w:t xml:space="preserve"> </w:t>
            </w:r>
            <w:proofErr w:type="spellEnd"/>
            <w:r>
              <w:rPr>
                <w:rFonts w:ascii="Calibri" w:hAnsi="Calibri" w:cs="Calibri"/>
                <w:sz w:val="20"/>
                <w:szCs w:val="20"/>
                <w:lang w:val="en-US"/>
              </w:rPr>
              <w:t>to meet any level of the case definition</w:t>
            </w:r>
          </w:p>
        </w:tc>
      </w:tr>
      <w:tr w:rsidR="005247C2" w14:paraId="70E5A099" w14:textId="77777777" w:rsidTr="00BC3278">
        <w:tc>
          <w:tcPr>
            <w:tcW w:w="846" w:type="dxa"/>
          </w:tcPr>
          <w:p w14:paraId="1AEC93B8" w14:textId="344F0A6A" w:rsidR="005247C2" w:rsidRDefault="005247C2" w:rsidP="005247C2">
            <w:pPr>
              <w:jc w:val="center"/>
              <w:rPr>
                <w:rFonts w:ascii="Calibri" w:hAnsi="Calibri" w:cs="Calibri"/>
                <w:sz w:val="20"/>
                <w:szCs w:val="20"/>
                <w:lang w:val="en-US"/>
              </w:rPr>
            </w:pPr>
            <w:r>
              <w:rPr>
                <w:rFonts w:ascii="Calibri" w:hAnsi="Calibri" w:cs="Calibri"/>
                <w:sz w:val="20"/>
                <w:szCs w:val="20"/>
                <w:lang w:val="en-US"/>
              </w:rPr>
              <w:t>5</w:t>
            </w:r>
          </w:p>
        </w:tc>
        <w:tc>
          <w:tcPr>
            <w:tcW w:w="10206" w:type="dxa"/>
          </w:tcPr>
          <w:p w14:paraId="00EBCB5F" w14:textId="0C1AEDEA" w:rsidR="005247C2" w:rsidRDefault="00BC3278" w:rsidP="003718CC">
            <w:pPr>
              <w:rPr>
                <w:rFonts w:ascii="Calibri" w:hAnsi="Calibri" w:cs="Calibri"/>
                <w:sz w:val="20"/>
                <w:szCs w:val="20"/>
                <w:lang w:val="en-US"/>
              </w:rPr>
            </w:pPr>
            <w:r>
              <w:rPr>
                <w:rFonts w:ascii="Calibri" w:hAnsi="Calibri" w:cs="Calibri"/>
                <w:sz w:val="20"/>
                <w:szCs w:val="20"/>
                <w:lang w:val="en-US"/>
              </w:rPr>
              <w:t xml:space="preserve">NOT a case of </w:t>
            </w:r>
            <w:r w:rsidR="00773BA2">
              <w:rPr>
                <w:rFonts w:ascii="Calibri" w:hAnsi="Calibri" w:cs="Calibri"/>
                <w:sz w:val="20"/>
                <w:szCs w:val="20"/>
                <w:lang w:val="en-US"/>
              </w:rPr>
              <w:t>AIOI (because not of recent onset OR there is an alternate explanation for the clinical presentation)</w:t>
            </w:r>
            <w:r>
              <w:rPr>
                <w:rFonts w:ascii="Calibri" w:hAnsi="Calibri" w:cs="Calibri"/>
                <w:sz w:val="20"/>
                <w:szCs w:val="20"/>
                <w:lang w:val="en-US"/>
              </w:rPr>
              <w:t>.</w:t>
            </w:r>
          </w:p>
        </w:tc>
      </w:tr>
    </w:tbl>
    <w:p w14:paraId="7372410D" w14:textId="09FC7DCD" w:rsidR="005247C2" w:rsidRPr="00BC3278" w:rsidRDefault="00BC3278" w:rsidP="00BC3278">
      <w:pPr>
        <w:spacing w:after="0" w:line="240" w:lineRule="auto"/>
        <w:rPr>
          <w:rFonts w:ascii="Calibri" w:hAnsi="Calibri" w:cs="Calibri"/>
          <w:sz w:val="20"/>
          <w:szCs w:val="20"/>
          <w:lang w:val="en-US"/>
        </w:rPr>
      </w:pPr>
      <w:r w:rsidRPr="00BC3278">
        <w:rPr>
          <w:rFonts w:ascii="Calibri" w:hAnsi="Calibri" w:cs="Calibri"/>
          <w:sz w:val="20"/>
          <w:szCs w:val="20"/>
          <w:lang w:val="en-US"/>
        </w:rPr>
        <w:t>*</w:t>
      </w:r>
      <w:r>
        <w:rPr>
          <w:rFonts w:ascii="Calibri" w:hAnsi="Calibri" w:cs="Calibri"/>
          <w:sz w:val="20"/>
          <w:szCs w:val="20"/>
          <w:lang w:val="en-US"/>
        </w:rPr>
        <w:t xml:space="preserve">  See Table 2, that provides LOC1 and LOC2 criteria for each of entities that may be present in intraocular inflammation. </w:t>
      </w:r>
      <w:r w:rsidR="00773BA2">
        <w:rPr>
          <w:rFonts w:ascii="Calibri" w:hAnsi="Calibri" w:cs="Calibri"/>
          <w:sz w:val="20"/>
          <w:szCs w:val="20"/>
          <w:lang w:val="en-US"/>
        </w:rPr>
        <w:t xml:space="preserve">It is only necessary to meet the criterion for a single entity. If LOC1 is met for 1 entity, and LOC 2 for a different entity, classify AIOI as LOC1 </w:t>
      </w:r>
    </w:p>
    <w:p w14:paraId="5DEF9274" w14:textId="77777777" w:rsidR="005819D3" w:rsidRDefault="005819D3" w:rsidP="003718CC">
      <w:pPr>
        <w:spacing w:after="0" w:line="240" w:lineRule="auto"/>
        <w:rPr>
          <w:rFonts w:ascii="Calibri" w:hAnsi="Calibri" w:cs="Calibri"/>
          <w:b/>
          <w:bCs/>
          <w:sz w:val="20"/>
          <w:szCs w:val="20"/>
          <w:lang w:val="en-US"/>
        </w:rPr>
      </w:pPr>
    </w:p>
    <w:p w14:paraId="21593021" w14:textId="2486AEE0" w:rsidR="00773BA2" w:rsidRPr="00773BA2" w:rsidRDefault="00BC3278" w:rsidP="003718CC">
      <w:pPr>
        <w:spacing w:after="0" w:line="240" w:lineRule="auto"/>
        <w:rPr>
          <w:rFonts w:ascii="Calibri" w:hAnsi="Calibri" w:cs="Calibri"/>
          <w:sz w:val="20"/>
          <w:szCs w:val="20"/>
          <w:lang w:val="en-US"/>
        </w:rPr>
      </w:pPr>
      <w:r w:rsidRPr="00773BA2">
        <w:rPr>
          <w:rFonts w:ascii="Calibri" w:hAnsi="Calibri" w:cs="Calibri"/>
          <w:b/>
          <w:bCs/>
          <w:sz w:val="20"/>
          <w:szCs w:val="20"/>
          <w:lang w:val="en-US"/>
        </w:rPr>
        <w:t xml:space="preserve">Table 2. </w:t>
      </w:r>
      <w:r w:rsidR="005247C2" w:rsidRPr="00773BA2">
        <w:rPr>
          <w:rFonts w:ascii="Calibri" w:hAnsi="Calibri" w:cs="Calibri"/>
          <w:b/>
          <w:bCs/>
          <w:sz w:val="20"/>
          <w:szCs w:val="20"/>
          <w:lang w:val="en-US"/>
        </w:rPr>
        <w:t xml:space="preserve">LOC1 and 2 requirements for individual </w:t>
      </w:r>
      <w:r w:rsidR="00773BA2" w:rsidRPr="00773BA2">
        <w:rPr>
          <w:rFonts w:ascii="Calibri" w:hAnsi="Calibri" w:cs="Calibri"/>
          <w:b/>
          <w:bCs/>
          <w:sz w:val="20"/>
          <w:szCs w:val="20"/>
          <w:lang w:val="en-US"/>
        </w:rPr>
        <w:t>A</w:t>
      </w:r>
      <w:r w:rsidR="005247C2" w:rsidRPr="00773BA2">
        <w:rPr>
          <w:rFonts w:ascii="Calibri" w:hAnsi="Calibri" w:cs="Calibri"/>
          <w:b/>
          <w:bCs/>
          <w:sz w:val="20"/>
          <w:szCs w:val="20"/>
          <w:lang w:val="en-US"/>
        </w:rPr>
        <w:t>IOI entities</w:t>
      </w:r>
      <w:r w:rsidR="00773BA2">
        <w:rPr>
          <w:rFonts w:ascii="Calibri" w:hAnsi="Calibri" w:cs="Calibri"/>
          <w:b/>
          <w:bCs/>
          <w:sz w:val="20"/>
          <w:szCs w:val="20"/>
          <w:lang w:val="en-US"/>
        </w:rPr>
        <w:t xml:space="preserve">. </w:t>
      </w:r>
      <w:r w:rsidR="00773BA2" w:rsidRPr="007F2747">
        <w:rPr>
          <w:rFonts w:ascii="Calibri" w:hAnsi="Calibri" w:cs="Calibri"/>
          <w:color w:val="EE0000"/>
          <w:sz w:val="20"/>
          <w:szCs w:val="20"/>
          <w:lang w:val="en-US"/>
        </w:rPr>
        <w:t xml:space="preserve">Red font </w:t>
      </w:r>
      <w:r w:rsidR="00773BA2">
        <w:rPr>
          <w:rFonts w:ascii="Calibri" w:hAnsi="Calibri" w:cs="Calibri"/>
          <w:sz w:val="20"/>
          <w:szCs w:val="20"/>
          <w:lang w:val="en-US"/>
        </w:rPr>
        <w:t xml:space="preserve">indicates the test(s) required to document the criterion presence. If more than one test is listed, only one need be done to confirm the finding. The tests may be done by a specialist (ophthalmologist) or </w:t>
      </w:r>
      <w:r w:rsidR="007F2747">
        <w:rPr>
          <w:rFonts w:ascii="Calibri" w:hAnsi="Calibri" w:cs="Calibri"/>
          <w:sz w:val="20"/>
          <w:szCs w:val="20"/>
          <w:lang w:val="en-US"/>
        </w:rPr>
        <w:t>other trained health care provider.</w:t>
      </w:r>
    </w:p>
    <w:tbl>
      <w:tblPr>
        <w:tblStyle w:val="TableGrid"/>
        <w:tblW w:w="10910" w:type="dxa"/>
        <w:tblLook w:val="04A0" w:firstRow="1" w:lastRow="0" w:firstColumn="1" w:lastColumn="0" w:noHBand="0" w:noVBand="1"/>
      </w:tblPr>
      <w:tblGrid>
        <w:gridCol w:w="1413"/>
        <w:gridCol w:w="5528"/>
        <w:gridCol w:w="3969"/>
      </w:tblGrid>
      <w:tr w:rsidR="0009246E" w:rsidRPr="0009246E" w14:paraId="4FBDEF53" w14:textId="77777777" w:rsidTr="005819D3">
        <w:tc>
          <w:tcPr>
            <w:tcW w:w="1413" w:type="dxa"/>
            <w:shd w:val="clear" w:color="auto" w:fill="D9F2D0" w:themeFill="accent6" w:themeFillTint="33"/>
          </w:tcPr>
          <w:p w14:paraId="5FEC5326" w14:textId="6C077AFA" w:rsidR="00A33072" w:rsidRPr="0009246E" w:rsidRDefault="00773BA2" w:rsidP="003718CC">
            <w:pPr>
              <w:rPr>
                <w:rFonts w:ascii="Calibri" w:hAnsi="Calibri" w:cs="Calibri"/>
                <w:b/>
                <w:bCs/>
                <w:sz w:val="20"/>
                <w:szCs w:val="20"/>
              </w:rPr>
            </w:pPr>
            <w:r>
              <w:rPr>
                <w:rFonts w:ascii="Calibri" w:hAnsi="Calibri" w:cs="Calibri"/>
                <w:b/>
                <w:bCs/>
                <w:sz w:val="20"/>
                <w:szCs w:val="20"/>
              </w:rPr>
              <w:t>A</w:t>
            </w:r>
            <w:r w:rsidR="00A33072" w:rsidRPr="0009246E">
              <w:rPr>
                <w:rFonts w:ascii="Calibri" w:hAnsi="Calibri" w:cs="Calibri"/>
                <w:b/>
                <w:bCs/>
                <w:sz w:val="20"/>
                <w:szCs w:val="20"/>
              </w:rPr>
              <w:t>I</w:t>
            </w:r>
            <w:r w:rsidR="001812D7" w:rsidRPr="0009246E">
              <w:rPr>
                <w:rFonts w:ascii="Calibri" w:hAnsi="Calibri" w:cs="Calibri"/>
                <w:b/>
                <w:bCs/>
                <w:sz w:val="20"/>
                <w:szCs w:val="20"/>
              </w:rPr>
              <w:t>OI Entity</w:t>
            </w:r>
          </w:p>
        </w:tc>
        <w:tc>
          <w:tcPr>
            <w:tcW w:w="5528" w:type="dxa"/>
            <w:shd w:val="clear" w:color="auto" w:fill="D9F2D0" w:themeFill="accent6" w:themeFillTint="33"/>
          </w:tcPr>
          <w:p w14:paraId="083EC5E7" w14:textId="67609757" w:rsidR="00A33072" w:rsidRPr="0009246E" w:rsidRDefault="00C63B70" w:rsidP="003718CC">
            <w:pPr>
              <w:rPr>
                <w:rFonts w:ascii="Calibri" w:hAnsi="Calibri" w:cs="Calibri"/>
                <w:b/>
                <w:bCs/>
                <w:sz w:val="20"/>
                <w:szCs w:val="20"/>
              </w:rPr>
            </w:pPr>
            <w:r w:rsidRPr="0009246E">
              <w:rPr>
                <w:rFonts w:ascii="Calibri" w:hAnsi="Calibri" w:cs="Calibri"/>
                <w:b/>
                <w:bCs/>
                <w:sz w:val="20"/>
                <w:szCs w:val="20"/>
              </w:rPr>
              <w:t xml:space="preserve">LOC 1: </w:t>
            </w:r>
            <w:r w:rsidR="00A33072" w:rsidRPr="0009246E">
              <w:rPr>
                <w:rFonts w:ascii="Calibri" w:hAnsi="Calibri" w:cs="Calibri"/>
                <w:b/>
                <w:bCs/>
                <w:sz w:val="20"/>
                <w:szCs w:val="20"/>
              </w:rPr>
              <w:t>Definite Case</w:t>
            </w:r>
          </w:p>
        </w:tc>
        <w:tc>
          <w:tcPr>
            <w:tcW w:w="3969" w:type="dxa"/>
            <w:shd w:val="clear" w:color="auto" w:fill="D9F2D0" w:themeFill="accent6" w:themeFillTint="33"/>
          </w:tcPr>
          <w:p w14:paraId="6B3AF460" w14:textId="2AEDACE1" w:rsidR="00A33072" w:rsidRPr="0009246E" w:rsidRDefault="00C63B70" w:rsidP="003718CC">
            <w:pPr>
              <w:rPr>
                <w:rFonts w:ascii="Calibri" w:hAnsi="Calibri" w:cs="Calibri"/>
                <w:b/>
                <w:bCs/>
                <w:sz w:val="20"/>
                <w:szCs w:val="20"/>
              </w:rPr>
            </w:pPr>
            <w:r w:rsidRPr="0009246E">
              <w:rPr>
                <w:rFonts w:ascii="Calibri" w:hAnsi="Calibri" w:cs="Calibri"/>
                <w:b/>
                <w:bCs/>
                <w:sz w:val="20"/>
                <w:szCs w:val="20"/>
              </w:rPr>
              <w:t xml:space="preserve">LOC 2: </w:t>
            </w:r>
            <w:r w:rsidR="00A33072" w:rsidRPr="0009246E">
              <w:rPr>
                <w:rFonts w:ascii="Calibri" w:hAnsi="Calibri" w:cs="Calibri"/>
                <w:b/>
                <w:bCs/>
                <w:sz w:val="20"/>
                <w:szCs w:val="20"/>
              </w:rPr>
              <w:t>Probable Case</w:t>
            </w:r>
          </w:p>
        </w:tc>
      </w:tr>
      <w:tr w:rsidR="0009246E" w:rsidRPr="0009246E" w14:paraId="46A6720E" w14:textId="77777777" w:rsidTr="005819D3">
        <w:tc>
          <w:tcPr>
            <w:tcW w:w="1413" w:type="dxa"/>
            <w:vAlign w:val="center"/>
          </w:tcPr>
          <w:p w14:paraId="449324EF" w14:textId="562BD883" w:rsidR="00A33072" w:rsidRPr="0009246E" w:rsidRDefault="00A33072" w:rsidP="007F2747">
            <w:pPr>
              <w:rPr>
                <w:rFonts w:ascii="Calibri" w:hAnsi="Calibri" w:cs="Calibri"/>
                <w:b/>
                <w:bCs/>
                <w:sz w:val="20"/>
                <w:szCs w:val="20"/>
              </w:rPr>
            </w:pPr>
            <w:r w:rsidRPr="0009246E">
              <w:rPr>
                <w:rFonts w:ascii="Calibri" w:hAnsi="Calibri" w:cs="Calibri"/>
                <w:b/>
                <w:bCs/>
                <w:sz w:val="20"/>
                <w:szCs w:val="20"/>
              </w:rPr>
              <w:t>Anterior Uveitis</w:t>
            </w:r>
          </w:p>
        </w:tc>
        <w:tc>
          <w:tcPr>
            <w:tcW w:w="5528" w:type="dxa"/>
            <w:vAlign w:val="center"/>
          </w:tcPr>
          <w:p w14:paraId="7CF31056" w14:textId="14D20DE9" w:rsidR="00C63B70" w:rsidRPr="00784221" w:rsidRDefault="00D00C70" w:rsidP="007F2747">
            <w:pPr>
              <w:rPr>
                <w:rFonts w:ascii="Calibri" w:hAnsi="Calibri" w:cs="Calibri"/>
                <w:sz w:val="20"/>
                <w:szCs w:val="20"/>
              </w:rPr>
            </w:pPr>
            <w:r w:rsidRPr="004071DB">
              <w:rPr>
                <w:rFonts w:ascii="Calibri" w:hAnsi="Calibri" w:cs="Calibri"/>
                <w:sz w:val="20"/>
                <w:szCs w:val="20"/>
              </w:rPr>
              <w:t xml:space="preserve">Presence </w:t>
            </w:r>
            <w:r w:rsidR="00784221">
              <w:rPr>
                <w:rFonts w:ascii="Calibri" w:hAnsi="Calibri" w:cs="Calibri"/>
                <w:sz w:val="20"/>
                <w:szCs w:val="20"/>
              </w:rPr>
              <w:t>of</w:t>
            </w:r>
            <w:proofErr w:type="gramStart"/>
            <w:r w:rsidR="00784221">
              <w:rPr>
                <w:rFonts w:ascii="Calibri" w:hAnsi="Calibri" w:cs="Calibri"/>
                <w:sz w:val="20"/>
                <w:szCs w:val="20"/>
              </w:rPr>
              <w:t>:  (</w:t>
            </w:r>
            <w:proofErr w:type="gramEnd"/>
            <w:r w:rsidR="00A33072" w:rsidRPr="00784221">
              <w:rPr>
                <w:rFonts w:ascii="Calibri" w:hAnsi="Calibri" w:cs="Calibri"/>
                <w:sz w:val="20"/>
                <w:szCs w:val="20"/>
              </w:rPr>
              <w:t>blurred/reduced visio</w:t>
            </w:r>
            <w:r w:rsidR="001812D7" w:rsidRPr="00784221">
              <w:rPr>
                <w:rFonts w:ascii="Calibri" w:hAnsi="Calibri" w:cs="Calibri"/>
                <w:sz w:val="20"/>
                <w:szCs w:val="20"/>
              </w:rPr>
              <w:t>n</w:t>
            </w:r>
            <w:r w:rsidR="00784221">
              <w:rPr>
                <w:rFonts w:ascii="Calibri" w:hAnsi="Calibri" w:cs="Calibri"/>
                <w:sz w:val="20"/>
                <w:szCs w:val="20"/>
              </w:rPr>
              <w:t xml:space="preserve"> OR </w:t>
            </w:r>
            <w:r w:rsidR="00772500" w:rsidRPr="00784221">
              <w:rPr>
                <w:rFonts w:ascii="Calibri" w:hAnsi="Calibri" w:cs="Calibri"/>
                <w:sz w:val="20"/>
                <w:szCs w:val="20"/>
              </w:rPr>
              <w:t>eye redness</w:t>
            </w:r>
            <w:r w:rsidR="00784221">
              <w:rPr>
                <w:rFonts w:ascii="Calibri" w:hAnsi="Calibri" w:cs="Calibri"/>
                <w:sz w:val="20"/>
                <w:szCs w:val="20"/>
              </w:rPr>
              <w:t xml:space="preserve"> OR photophobia)</w:t>
            </w:r>
          </w:p>
          <w:p w14:paraId="74EEF01F" w14:textId="77777777" w:rsidR="001812D7" w:rsidRPr="0009246E" w:rsidRDefault="003F12DB" w:rsidP="007F2747">
            <w:pPr>
              <w:rPr>
                <w:rFonts w:ascii="Calibri" w:hAnsi="Calibri" w:cs="Calibri"/>
                <w:b/>
                <w:bCs/>
                <w:sz w:val="20"/>
                <w:szCs w:val="20"/>
              </w:rPr>
            </w:pPr>
            <w:r w:rsidRPr="0009246E">
              <w:rPr>
                <w:rFonts w:ascii="Calibri" w:hAnsi="Calibri" w:cs="Calibri"/>
                <w:b/>
                <w:bCs/>
                <w:sz w:val="20"/>
                <w:szCs w:val="20"/>
              </w:rPr>
              <w:t xml:space="preserve">AND </w:t>
            </w:r>
          </w:p>
          <w:p w14:paraId="5BFCC03C" w14:textId="4A04E282" w:rsidR="00A33072" w:rsidRPr="004071DB" w:rsidRDefault="00A33072" w:rsidP="007F2747">
            <w:pPr>
              <w:rPr>
                <w:rFonts w:ascii="Calibri" w:hAnsi="Calibri" w:cs="Calibri"/>
                <w:sz w:val="20"/>
                <w:szCs w:val="20"/>
              </w:rPr>
            </w:pPr>
            <w:r w:rsidRPr="004071DB">
              <w:rPr>
                <w:rFonts w:ascii="Calibri" w:hAnsi="Calibri" w:cs="Calibri"/>
                <w:sz w:val="20"/>
                <w:szCs w:val="20"/>
              </w:rPr>
              <w:t>≥0.5+ anterior chamber cells</w:t>
            </w:r>
            <w:r w:rsidR="004071DB">
              <w:rPr>
                <w:rFonts w:ascii="Calibri" w:hAnsi="Calibri" w:cs="Calibri"/>
                <w:sz w:val="20"/>
                <w:szCs w:val="20"/>
              </w:rPr>
              <w:t xml:space="preserve">, </w:t>
            </w:r>
            <w:r w:rsidR="004071DB" w:rsidRPr="004071DB">
              <w:rPr>
                <w:rFonts w:ascii="Calibri" w:hAnsi="Calibri" w:cs="Calibri"/>
                <w:sz w:val="20"/>
                <w:szCs w:val="20"/>
              </w:rPr>
              <w:t xml:space="preserve">based </w:t>
            </w:r>
            <w:proofErr w:type="gramStart"/>
            <w:r w:rsidR="004071DB" w:rsidRPr="004071DB">
              <w:rPr>
                <w:rFonts w:ascii="Calibri" w:hAnsi="Calibri" w:cs="Calibri"/>
                <w:sz w:val="20"/>
                <w:szCs w:val="20"/>
              </w:rPr>
              <w:t>on</w:t>
            </w:r>
            <w:r w:rsidR="004071DB">
              <w:rPr>
                <w:rFonts w:ascii="Calibri" w:hAnsi="Calibri" w:cs="Calibri"/>
                <w:sz w:val="20"/>
                <w:szCs w:val="20"/>
              </w:rPr>
              <w:t>:</w:t>
            </w:r>
            <w:proofErr w:type="gramEnd"/>
            <w:r w:rsidR="004071DB" w:rsidRPr="004071DB">
              <w:rPr>
                <w:rFonts w:ascii="Calibri" w:hAnsi="Calibri" w:cs="Calibri"/>
                <w:sz w:val="20"/>
                <w:szCs w:val="20"/>
              </w:rPr>
              <w:t xml:space="preserve"> </w:t>
            </w:r>
            <w:r w:rsidR="004071DB" w:rsidRPr="00784221">
              <w:rPr>
                <w:rFonts w:ascii="Calibri" w:hAnsi="Calibri" w:cs="Calibri"/>
                <w:color w:val="EE0000"/>
                <w:sz w:val="20"/>
                <w:szCs w:val="20"/>
              </w:rPr>
              <w:t>slit lamp bio-microscopy</w:t>
            </w:r>
            <w:r w:rsidR="004071DB" w:rsidRPr="004071DB">
              <w:rPr>
                <w:rFonts w:ascii="Calibri" w:hAnsi="Calibri" w:cs="Calibri"/>
                <w:sz w:val="20"/>
                <w:szCs w:val="20"/>
              </w:rPr>
              <w:t>.</w:t>
            </w:r>
            <w:r w:rsidR="004071DB">
              <w:rPr>
                <w:rFonts w:ascii="Calibri" w:hAnsi="Calibri" w:cs="Calibri"/>
                <w:sz w:val="20"/>
                <w:szCs w:val="20"/>
              </w:rPr>
              <w:t xml:space="preserve"> </w:t>
            </w:r>
            <w:r w:rsidR="004071DB">
              <w:rPr>
                <w:rFonts w:ascii="Calibri" w:hAnsi="Calibri" w:cs="Calibri"/>
                <w:sz w:val="20"/>
                <w:szCs w:val="20"/>
                <w:vertAlign w:val="superscript"/>
              </w:rPr>
              <w:t xml:space="preserve"> </w:t>
            </w:r>
          </w:p>
        </w:tc>
        <w:tc>
          <w:tcPr>
            <w:tcW w:w="3969" w:type="dxa"/>
            <w:vAlign w:val="center"/>
          </w:tcPr>
          <w:p w14:paraId="323BA0F9" w14:textId="596C6222" w:rsidR="00784221" w:rsidRPr="00784221" w:rsidRDefault="00784221" w:rsidP="007F2747">
            <w:pPr>
              <w:rPr>
                <w:rFonts w:ascii="Calibri" w:hAnsi="Calibri" w:cs="Calibri"/>
                <w:sz w:val="20"/>
                <w:szCs w:val="20"/>
              </w:rPr>
            </w:pPr>
            <w:r w:rsidRPr="004071DB">
              <w:rPr>
                <w:rFonts w:ascii="Calibri" w:hAnsi="Calibri" w:cs="Calibri"/>
                <w:sz w:val="20"/>
                <w:szCs w:val="20"/>
              </w:rPr>
              <w:t xml:space="preserve">Presence </w:t>
            </w:r>
            <w:r>
              <w:rPr>
                <w:rFonts w:ascii="Calibri" w:hAnsi="Calibri" w:cs="Calibri"/>
                <w:sz w:val="20"/>
                <w:szCs w:val="20"/>
              </w:rPr>
              <w:t>of</w:t>
            </w:r>
            <w:r>
              <w:rPr>
                <w:rFonts w:ascii="Calibri" w:hAnsi="Calibri" w:cs="Calibri"/>
                <w:sz w:val="20"/>
                <w:szCs w:val="20"/>
              </w:rPr>
              <w:t>:</w:t>
            </w:r>
            <w:r>
              <w:rPr>
                <w:rFonts w:ascii="Calibri" w:hAnsi="Calibri" w:cs="Calibri"/>
                <w:sz w:val="20"/>
                <w:szCs w:val="20"/>
              </w:rPr>
              <w:t xml:space="preserve"> </w:t>
            </w:r>
            <w:r>
              <w:rPr>
                <w:rFonts w:ascii="Calibri" w:hAnsi="Calibri" w:cs="Calibri"/>
                <w:sz w:val="20"/>
                <w:szCs w:val="20"/>
              </w:rPr>
              <w:t>(</w:t>
            </w:r>
            <w:r w:rsidRPr="00784221">
              <w:rPr>
                <w:rFonts w:ascii="Calibri" w:hAnsi="Calibri" w:cs="Calibri"/>
                <w:sz w:val="20"/>
                <w:szCs w:val="20"/>
              </w:rPr>
              <w:t>blurred/reduced vision</w:t>
            </w:r>
            <w:r>
              <w:rPr>
                <w:rFonts w:ascii="Calibri" w:hAnsi="Calibri" w:cs="Calibri"/>
                <w:sz w:val="20"/>
                <w:szCs w:val="20"/>
              </w:rPr>
              <w:t xml:space="preserve"> </w:t>
            </w:r>
            <w:r>
              <w:rPr>
                <w:rFonts w:ascii="Calibri" w:hAnsi="Calibri" w:cs="Calibri"/>
                <w:sz w:val="20"/>
                <w:szCs w:val="20"/>
              </w:rPr>
              <w:t>OR</w:t>
            </w:r>
            <w:r>
              <w:rPr>
                <w:rFonts w:ascii="Calibri" w:hAnsi="Calibri" w:cs="Calibri"/>
                <w:sz w:val="20"/>
                <w:szCs w:val="20"/>
              </w:rPr>
              <w:t xml:space="preserve"> </w:t>
            </w:r>
            <w:r w:rsidRPr="00784221">
              <w:rPr>
                <w:rFonts w:ascii="Calibri" w:hAnsi="Calibri" w:cs="Calibri"/>
                <w:sz w:val="20"/>
                <w:szCs w:val="20"/>
              </w:rPr>
              <w:t>eye redness</w:t>
            </w:r>
            <w:r>
              <w:rPr>
                <w:rFonts w:ascii="Calibri" w:hAnsi="Calibri" w:cs="Calibri"/>
                <w:sz w:val="20"/>
                <w:szCs w:val="20"/>
              </w:rPr>
              <w:t xml:space="preserve"> </w:t>
            </w:r>
            <w:r>
              <w:rPr>
                <w:rFonts w:ascii="Calibri" w:hAnsi="Calibri" w:cs="Calibri"/>
                <w:sz w:val="20"/>
                <w:szCs w:val="20"/>
              </w:rPr>
              <w:t>OR</w:t>
            </w:r>
            <w:r>
              <w:rPr>
                <w:rFonts w:ascii="Calibri" w:hAnsi="Calibri" w:cs="Calibri"/>
                <w:sz w:val="20"/>
                <w:szCs w:val="20"/>
              </w:rPr>
              <w:t xml:space="preserve"> photophobia</w:t>
            </w:r>
            <w:r>
              <w:rPr>
                <w:rFonts w:ascii="Calibri" w:hAnsi="Calibri" w:cs="Calibri"/>
                <w:sz w:val="20"/>
                <w:szCs w:val="20"/>
              </w:rPr>
              <w:t>)</w:t>
            </w:r>
          </w:p>
          <w:p w14:paraId="32095F31" w14:textId="589FF9AA" w:rsidR="00C63B70" w:rsidRPr="0009246E" w:rsidRDefault="00C63B70" w:rsidP="007F2747">
            <w:pPr>
              <w:rPr>
                <w:rFonts w:ascii="Calibri" w:hAnsi="Calibri" w:cs="Calibri"/>
                <w:sz w:val="20"/>
                <w:szCs w:val="20"/>
              </w:rPr>
            </w:pPr>
            <w:r w:rsidRPr="0009246E">
              <w:rPr>
                <w:rFonts w:ascii="Calibri" w:hAnsi="Calibri" w:cs="Calibri"/>
                <w:b/>
                <w:bCs/>
                <w:sz w:val="20"/>
                <w:szCs w:val="20"/>
              </w:rPr>
              <w:t>AND</w:t>
            </w:r>
          </w:p>
          <w:p w14:paraId="0A67AEB8" w14:textId="098A648D" w:rsidR="00A33072" w:rsidRPr="005247C2" w:rsidRDefault="00C63B70" w:rsidP="007F2747">
            <w:pPr>
              <w:rPr>
                <w:rFonts w:ascii="Calibri" w:hAnsi="Calibri" w:cs="Calibri"/>
                <w:color w:val="EE0000"/>
                <w:sz w:val="20"/>
                <w:szCs w:val="20"/>
              </w:rPr>
            </w:pPr>
            <w:r w:rsidRPr="004071DB">
              <w:rPr>
                <w:rFonts w:ascii="Calibri" w:hAnsi="Calibri" w:cs="Calibri"/>
                <w:sz w:val="20"/>
                <w:szCs w:val="20"/>
              </w:rPr>
              <w:t xml:space="preserve">Posterior synechiae </w:t>
            </w:r>
            <w:r w:rsidR="002841AC" w:rsidRPr="004071DB">
              <w:rPr>
                <w:rFonts w:ascii="Calibri" w:hAnsi="Calibri" w:cs="Calibri"/>
                <w:sz w:val="20"/>
                <w:szCs w:val="20"/>
              </w:rPr>
              <w:t xml:space="preserve">OR </w:t>
            </w:r>
            <w:r w:rsidRPr="004071DB">
              <w:rPr>
                <w:rFonts w:ascii="Calibri" w:hAnsi="Calibri" w:cs="Calibri"/>
                <w:sz w:val="20"/>
                <w:szCs w:val="20"/>
              </w:rPr>
              <w:t>keratic precipitates</w:t>
            </w:r>
            <w:r w:rsidR="004071DB">
              <w:rPr>
                <w:rFonts w:ascii="Calibri" w:hAnsi="Calibri" w:cs="Calibri"/>
                <w:sz w:val="20"/>
                <w:szCs w:val="20"/>
              </w:rPr>
              <w:t xml:space="preserve"> based </w:t>
            </w:r>
            <w:proofErr w:type="gramStart"/>
            <w:r w:rsidR="004071DB">
              <w:rPr>
                <w:rFonts w:ascii="Calibri" w:hAnsi="Calibri" w:cs="Calibri"/>
                <w:sz w:val="20"/>
                <w:szCs w:val="20"/>
              </w:rPr>
              <w:t>on</w:t>
            </w:r>
            <w:r w:rsidR="00784221">
              <w:rPr>
                <w:rFonts w:ascii="Calibri" w:hAnsi="Calibri" w:cs="Calibri"/>
                <w:sz w:val="20"/>
                <w:szCs w:val="20"/>
              </w:rPr>
              <w:t>:</w:t>
            </w:r>
            <w:proofErr w:type="gramEnd"/>
            <w:r w:rsidR="004071DB">
              <w:rPr>
                <w:rFonts w:ascii="Calibri" w:hAnsi="Calibri" w:cs="Calibri"/>
                <w:sz w:val="20"/>
                <w:szCs w:val="20"/>
              </w:rPr>
              <w:t xml:space="preserve"> </w:t>
            </w:r>
            <w:r w:rsidR="004071DB" w:rsidRPr="00784221">
              <w:rPr>
                <w:rFonts w:ascii="Calibri" w:hAnsi="Calibri" w:cs="Calibri"/>
                <w:color w:val="EE0000"/>
                <w:sz w:val="20"/>
                <w:szCs w:val="20"/>
              </w:rPr>
              <w:t>anterior segment photography.</w:t>
            </w:r>
            <w:r w:rsidRPr="00784221">
              <w:rPr>
                <w:rFonts w:ascii="Calibri" w:hAnsi="Calibri" w:cs="Calibri"/>
                <w:color w:val="EE0000"/>
                <w:sz w:val="20"/>
                <w:szCs w:val="20"/>
                <w:vertAlign w:val="superscript"/>
              </w:rPr>
              <w:t xml:space="preserve"> </w:t>
            </w:r>
          </w:p>
        </w:tc>
      </w:tr>
      <w:tr w:rsidR="0009246E" w:rsidRPr="0009246E" w14:paraId="21718A18" w14:textId="77777777" w:rsidTr="005819D3">
        <w:tc>
          <w:tcPr>
            <w:tcW w:w="1413" w:type="dxa"/>
            <w:vAlign w:val="center"/>
          </w:tcPr>
          <w:p w14:paraId="7A72592D" w14:textId="1BA92161" w:rsidR="00A33072" w:rsidRPr="0009246E" w:rsidRDefault="00A33072" w:rsidP="007F2747">
            <w:pPr>
              <w:rPr>
                <w:rFonts w:ascii="Calibri" w:hAnsi="Calibri" w:cs="Calibri"/>
                <w:b/>
                <w:bCs/>
                <w:sz w:val="20"/>
                <w:szCs w:val="20"/>
              </w:rPr>
            </w:pPr>
            <w:r w:rsidRPr="0009246E">
              <w:rPr>
                <w:rFonts w:ascii="Calibri" w:hAnsi="Calibri" w:cs="Calibri"/>
                <w:b/>
                <w:bCs/>
                <w:sz w:val="20"/>
                <w:szCs w:val="20"/>
              </w:rPr>
              <w:t>Intermediate Uveitis</w:t>
            </w:r>
          </w:p>
        </w:tc>
        <w:tc>
          <w:tcPr>
            <w:tcW w:w="5528" w:type="dxa"/>
            <w:vAlign w:val="center"/>
          </w:tcPr>
          <w:p w14:paraId="0756F474" w14:textId="25162FAB" w:rsidR="00C63B70" w:rsidRPr="004071DB" w:rsidRDefault="004071DB" w:rsidP="007F2747">
            <w:pPr>
              <w:rPr>
                <w:rFonts w:ascii="Calibri" w:hAnsi="Calibri" w:cs="Calibri"/>
                <w:sz w:val="20"/>
                <w:szCs w:val="20"/>
              </w:rPr>
            </w:pPr>
            <w:r>
              <w:rPr>
                <w:rFonts w:ascii="Calibri" w:hAnsi="Calibri" w:cs="Calibri"/>
                <w:sz w:val="20"/>
                <w:szCs w:val="20"/>
              </w:rPr>
              <w:t>Presence of</w:t>
            </w:r>
            <w:r w:rsidR="00784221">
              <w:rPr>
                <w:rFonts w:ascii="Calibri" w:hAnsi="Calibri" w:cs="Calibri"/>
                <w:sz w:val="20"/>
                <w:szCs w:val="20"/>
              </w:rPr>
              <w:t>:</w:t>
            </w:r>
            <w:r>
              <w:rPr>
                <w:rFonts w:ascii="Calibri" w:hAnsi="Calibri" w:cs="Calibri"/>
                <w:sz w:val="20"/>
                <w:szCs w:val="20"/>
              </w:rPr>
              <w:t xml:space="preserve"> </w:t>
            </w:r>
            <w:r w:rsidR="00784221">
              <w:rPr>
                <w:rFonts w:ascii="Calibri" w:hAnsi="Calibri" w:cs="Calibri"/>
                <w:sz w:val="20"/>
                <w:szCs w:val="20"/>
              </w:rPr>
              <w:t>(</w:t>
            </w:r>
            <w:r>
              <w:rPr>
                <w:rFonts w:ascii="Calibri" w:hAnsi="Calibri" w:cs="Calibri"/>
                <w:sz w:val="20"/>
                <w:szCs w:val="20"/>
              </w:rPr>
              <w:t>f</w:t>
            </w:r>
            <w:r w:rsidR="00A33072" w:rsidRPr="004071DB">
              <w:rPr>
                <w:rFonts w:ascii="Calibri" w:hAnsi="Calibri" w:cs="Calibri"/>
                <w:sz w:val="20"/>
                <w:szCs w:val="20"/>
              </w:rPr>
              <w:t>loaters</w:t>
            </w:r>
            <w:r w:rsidR="00784221">
              <w:rPr>
                <w:rFonts w:ascii="Calibri" w:hAnsi="Calibri" w:cs="Calibri"/>
                <w:sz w:val="20"/>
                <w:szCs w:val="20"/>
              </w:rPr>
              <w:t xml:space="preserve"> OR</w:t>
            </w:r>
            <w:r w:rsidR="00512BCB" w:rsidRPr="004071DB">
              <w:rPr>
                <w:rFonts w:ascii="Calibri" w:hAnsi="Calibri" w:cs="Calibri"/>
                <w:sz w:val="20"/>
                <w:szCs w:val="20"/>
              </w:rPr>
              <w:t xml:space="preserve"> blurred vision</w:t>
            </w:r>
            <w:r w:rsidR="00784221">
              <w:rPr>
                <w:rFonts w:ascii="Calibri" w:hAnsi="Calibri" w:cs="Calibri"/>
                <w:sz w:val="20"/>
                <w:szCs w:val="20"/>
              </w:rPr>
              <w:t>)</w:t>
            </w:r>
            <w:r w:rsidR="00512BCB" w:rsidRPr="004071DB">
              <w:rPr>
                <w:rFonts w:ascii="Calibri" w:hAnsi="Calibri" w:cs="Calibri"/>
                <w:sz w:val="20"/>
                <w:szCs w:val="20"/>
              </w:rPr>
              <w:t xml:space="preserve"> </w:t>
            </w:r>
          </w:p>
          <w:p w14:paraId="31D3D8AF" w14:textId="43FE2179" w:rsidR="00A33072" w:rsidRPr="0009246E" w:rsidRDefault="00027323" w:rsidP="007F2747">
            <w:pPr>
              <w:pStyle w:val="ListParagraph"/>
              <w:ind w:left="0"/>
              <w:rPr>
                <w:rFonts w:ascii="Calibri" w:hAnsi="Calibri" w:cs="Calibri"/>
                <w:b/>
                <w:bCs/>
                <w:sz w:val="20"/>
                <w:szCs w:val="20"/>
              </w:rPr>
            </w:pPr>
            <w:r w:rsidRPr="0009246E">
              <w:rPr>
                <w:rFonts w:ascii="Calibri" w:hAnsi="Calibri" w:cs="Calibri"/>
                <w:b/>
                <w:bCs/>
                <w:sz w:val="20"/>
                <w:szCs w:val="20"/>
              </w:rPr>
              <w:t>AND</w:t>
            </w:r>
          </w:p>
          <w:p w14:paraId="0FD4083D" w14:textId="387267A7" w:rsidR="00A33072" w:rsidRPr="004071DB" w:rsidRDefault="00A33072" w:rsidP="007F2747">
            <w:pPr>
              <w:rPr>
                <w:rFonts w:ascii="Calibri" w:hAnsi="Calibri" w:cs="Calibri"/>
                <w:sz w:val="20"/>
                <w:szCs w:val="20"/>
              </w:rPr>
            </w:pPr>
            <w:r w:rsidRPr="004071DB">
              <w:rPr>
                <w:rFonts w:ascii="Calibri" w:hAnsi="Calibri" w:cs="Calibri"/>
                <w:sz w:val="20"/>
                <w:szCs w:val="20"/>
              </w:rPr>
              <w:t>≥0.5+ vitreous cells with haze that obscures view of optic nerve and vessels</w:t>
            </w:r>
            <w:r w:rsidR="004071DB">
              <w:rPr>
                <w:rFonts w:ascii="Calibri" w:hAnsi="Calibri" w:cs="Calibri"/>
                <w:sz w:val="20"/>
                <w:szCs w:val="20"/>
              </w:rPr>
              <w:t xml:space="preserve">, based </w:t>
            </w:r>
            <w:proofErr w:type="gramStart"/>
            <w:r w:rsidR="004071DB">
              <w:rPr>
                <w:rFonts w:ascii="Calibri" w:hAnsi="Calibri" w:cs="Calibri"/>
                <w:sz w:val="20"/>
                <w:szCs w:val="20"/>
              </w:rPr>
              <w:t>on:</w:t>
            </w:r>
            <w:proofErr w:type="gramEnd"/>
            <w:r w:rsidR="004071DB">
              <w:rPr>
                <w:rFonts w:ascii="Calibri" w:hAnsi="Calibri" w:cs="Calibri"/>
                <w:sz w:val="20"/>
                <w:szCs w:val="20"/>
              </w:rPr>
              <w:t xml:space="preserve"> </w:t>
            </w:r>
            <w:r w:rsidR="004071DB" w:rsidRPr="00784221">
              <w:rPr>
                <w:rFonts w:ascii="Calibri" w:hAnsi="Calibri" w:cs="Calibri"/>
                <w:color w:val="EE0000"/>
                <w:sz w:val="20"/>
                <w:szCs w:val="20"/>
              </w:rPr>
              <w:t>slit lamp bio-microscopy or indirect ophthalmoscopy</w:t>
            </w:r>
            <w:r w:rsidR="004071DB">
              <w:rPr>
                <w:rFonts w:ascii="Calibri" w:hAnsi="Calibri" w:cs="Calibri"/>
                <w:sz w:val="20"/>
                <w:szCs w:val="20"/>
              </w:rPr>
              <w:t>.</w:t>
            </w:r>
          </w:p>
        </w:tc>
        <w:tc>
          <w:tcPr>
            <w:tcW w:w="3969" w:type="dxa"/>
            <w:vAlign w:val="center"/>
          </w:tcPr>
          <w:p w14:paraId="544CCD6C" w14:textId="4FFFD477" w:rsidR="00A33072" w:rsidRPr="004071DB" w:rsidRDefault="005819D3" w:rsidP="007F2747">
            <w:pPr>
              <w:rPr>
                <w:rFonts w:ascii="Calibri" w:hAnsi="Calibri" w:cs="Calibri"/>
                <w:sz w:val="20"/>
                <w:szCs w:val="20"/>
              </w:rPr>
            </w:pPr>
            <w:r>
              <w:rPr>
                <w:rFonts w:ascii="Calibri" w:hAnsi="Calibri" w:cs="Calibri"/>
                <w:sz w:val="20"/>
                <w:szCs w:val="20"/>
              </w:rPr>
              <w:t xml:space="preserve">Presence of </w:t>
            </w:r>
            <w:r w:rsidR="00A33072" w:rsidRPr="004071DB">
              <w:rPr>
                <w:rFonts w:ascii="Calibri" w:hAnsi="Calibri" w:cs="Calibri"/>
                <w:sz w:val="20"/>
                <w:szCs w:val="20"/>
              </w:rPr>
              <w:t xml:space="preserve">≥0.5+ vitreous cells </w:t>
            </w:r>
            <w:r w:rsidR="00A33072" w:rsidRPr="004071DB">
              <w:rPr>
                <w:rFonts w:ascii="Calibri" w:hAnsi="Calibri" w:cs="Calibri"/>
                <w:b/>
                <w:bCs/>
                <w:sz w:val="20"/>
                <w:szCs w:val="20"/>
              </w:rPr>
              <w:t>OR</w:t>
            </w:r>
            <w:r w:rsidR="00A33072" w:rsidRPr="004071DB">
              <w:rPr>
                <w:rFonts w:ascii="Calibri" w:hAnsi="Calibri" w:cs="Calibri"/>
                <w:sz w:val="20"/>
                <w:szCs w:val="20"/>
              </w:rPr>
              <w:t xml:space="preserve"> haze</w:t>
            </w:r>
            <w:r w:rsidR="004071DB">
              <w:rPr>
                <w:rFonts w:ascii="Calibri" w:hAnsi="Calibri" w:cs="Calibri"/>
                <w:sz w:val="20"/>
                <w:szCs w:val="20"/>
              </w:rPr>
              <w:t xml:space="preserve"> based </w:t>
            </w:r>
            <w:proofErr w:type="gramStart"/>
            <w:r w:rsidR="004071DB">
              <w:rPr>
                <w:rFonts w:ascii="Calibri" w:hAnsi="Calibri" w:cs="Calibri"/>
                <w:sz w:val="20"/>
                <w:szCs w:val="20"/>
              </w:rPr>
              <w:t>on</w:t>
            </w:r>
            <w:r w:rsidR="00784221">
              <w:rPr>
                <w:rFonts w:ascii="Calibri" w:hAnsi="Calibri" w:cs="Calibri"/>
                <w:sz w:val="20"/>
                <w:szCs w:val="20"/>
              </w:rPr>
              <w:t>:</w:t>
            </w:r>
            <w:proofErr w:type="gramEnd"/>
            <w:r w:rsidR="004071DB">
              <w:rPr>
                <w:rFonts w:ascii="Calibri" w:hAnsi="Calibri" w:cs="Calibri"/>
                <w:sz w:val="20"/>
                <w:szCs w:val="20"/>
              </w:rPr>
              <w:t xml:space="preserve"> </w:t>
            </w:r>
            <w:r w:rsidR="004071DB" w:rsidRPr="00784221">
              <w:rPr>
                <w:rFonts w:ascii="Calibri" w:hAnsi="Calibri" w:cs="Calibri"/>
                <w:color w:val="EE0000"/>
                <w:sz w:val="20"/>
                <w:szCs w:val="20"/>
              </w:rPr>
              <w:t>slit lamp bio-microscopy or indirect ophthalmoscopy</w:t>
            </w:r>
            <w:r w:rsidR="004071DB">
              <w:rPr>
                <w:rFonts w:ascii="Calibri" w:hAnsi="Calibri" w:cs="Calibri"/>
                <w:sz w:val="20"/>
                <w:szCs w:val="20"/>
              </w:rPr>
              <w:t xml:space="preserve">. </w:t>
            </w:r>
            <w:r w:rsidR="00A33072" w:rsidRPr="004071DB">
              <w:rPr>
                <w:rFonts w:ascii="Calibri" w:hAnsi="Calibri" w:cs="Calibri"/>
                <w:sz w:val="20"/>
                <w:szCs w:val="20"/>
                <w:vertAlign w:val="superscript"/>
              </w:rPr>
              <w:t xml:space="preserve"> </w:t>
            </w:r>
            <w:r w:rsidR="004071DB">
              <w:rPr>
                <w:rFonts w:ascii="Calibri" w:hAnsi="Calibri" w:cs="Calibri"/>
                <w:sz w:val="20"/>
                <w:szCs w:val="20"/>
                <w:vertAlign w:val="superscript"/>
              </w:rPr>
              <w:t xml:space="preserve"> </w:t>
            </w:r>
            <w:r w:rsidR="00A33072" w:rsidRPr="004071DB">
              <w:rPr>
                <w:rFonts w:ascii="Calibri" w:hAnsi="Calibri" w:cs="Calibri"/>
                <w:sz w:val="20"/>
                <w:szCs w:val="20"/>
              </w:rPr>
              <w:t xml:space="preserve"> </w:t>
            </w:r>
          </w:p>
        </w:tc>
      </w:tr>
      <w:tr w:rsidR="0009246E" w:rsidRPr="0009246E" w14:paraId="726F29B0" w14:textId="77777777" w:rsidTr="005819D3">
        <w:tc>
          <w:tcPr>
            <w:tcW w:w="1413" w:type="dxa"/>
            <w:vAlign w:val="center"/>
          </w:tcPr>
          <w:p w14:paraId="1BCB76BD" w14:textId="30D311B3" w:rsidR="00A33072" w:rsidRPr="0009246E" w:rsidRDefault="00A33072" w:rsidP="007F2747">
            <w:pPr>
              <w:rPr>
                <w:rFonts w:ascii="Calibri" w:hAnsi="Calibri" w:cs="Calibri"/>
                <w:b/>
                <w:bCs/>
                <w:sz w:val="20"/>
                <w:szCs w:val="20"/>
              </w:rPr>
            </w:pPr>
            <w:r w:rsidRPr="0009246E">
              <w:rPr>
                <w:rFonts w:ascii="Calibri" w:hAnsi="Calibri" w:cs="Calibri"/>
                <w:b/>
                <w:bCs/>
                <w:sz w:val="20"/>
                <w:szCs w:val="20"/>
              </w:rPr>
              <w:t>Posterior Uveitis</w:t>
            </w:r>
          </w:p>
        </w:tc>
        <w:tc>
          <w:tcPr>
            <w:tcW w:w="5528" w:type="dxa"/>
            <w:vAlign w:val="center"/>
          </w:tcPr>
          <w:p w14:paraId="6796F717" w14:textId="17FF34A8" w:rsidR="00A33072" w:rsidRPr="004071DB" w:rsidRDefault="009076DF" w:rsidP="007F2747">
            <w:pPr>
              <w:rPr>
                <w:rFonts w:ascii="Calibri" w:hAnsi="Calibri" w:cs="Calibri"/>
                <w:sz w:val="20"/>
                <w:szCs w:val="20"/>
              </w:rPr>
            </w:pPr>
            <w:r w:rsidRPr="004071DB">
              <w:rPr>
                <w:rFonts w:ascii="Calibri" w:hAnsi="Calibri" w:cs="Calibri"/>
                <w:sz w:val="20"/>
                <w:szCs w:val="20"/>
              </w:rPr>
              <w:t>Presence of retinal or choroidal inflammation evidenced by hypo- or hyper-pigmented, focal or multifocal lesions</w:t>
            </w:r>
            <w:r w:rsidR="00FA60F6" w:rsidRPr="004071DB">
              <w:rPr>
                <w:rFonts w:ascii="Calibri" w:hAnsi="Calibri" w:cs="Calibri"/>
                <w:sz w:val="20"/>
                <w:szCs w:val="20"/>
              </w:rPr>
              <w:t xml:space="preserve"> in the retina or choroid</w:t>
            </w:r>
            <w:r w:rsidR="00FE64FC" w:rsidRPr="004071DB">
              <w:rPr>
                <w:rFonts w:ascii="Calibri" w:hAnsi="Calibri" w:cs="Calibri"/>
                <w:sz w:val="20"/>
                <w:szCs w:val="20"/>
              </w:rPr>
              <w:t>, with or without vitreous cells or haze</w:t>
            </w:r>
            <w:r w:rsidR="004071DB">
              <w:rPr>
                <w:rFonts w:ascii="Calibri" w:hAnsi="Calibri" w:cs="Calibri"/>
                <w:sz w:val="20"/>
                <w:szCs w:val="20"/>
              </w:rPr>
              <w:t xml:space="preserve">, based </w:t>
            </w:r>
            <w:proofErr w:type="gramStart"/>
            <w:r w:rsidR="004071DB">
              <w:rPr>
                <w:rFonts w:ascii="Calibri" w:hAnsi="Calibri" w:cs="Calibri"/>
                <w:sz w:val="20"/>
                <w:szCs w:val="20"/>
              </w:rPr>
              <w:t>on:</w:t>
            </w:r>
            <w:proofErr w:type="gramEnd"/>
            <w:r w:rsidR="004071DB">
              <w:rPr>
                <w:rFonts w:ascii="Calibri" w:hAnsi="Calibri" w:cs="Calibri"/>
                <w:sz w:val="20"/>
                <w:szCs w:val="20"/>
              </w:rPr>
              <w:t xml:space="preserve"> </w:t>
            </w:r>
            <w:r w:rsidR="004071DB" w:rsidRPr="00784221">
              <w:rPr>
                <w:rFonts w:ascii="Calibri" w:hAnsi="Calibri" w:cs="Calibri"/>
                <w:color w:val="EE0000"/>
                <w:sz w:val="20"/>
                <w:szCs w:val="20"/>
              </w:rPr>
              <w:t>slit lamp bio-microscopy</w:t>
            </w:r>
            <w:r w:rsidR="004071DB" w:rsidRPr="00784221">
              <w:rPr>
                <w:rFonts w:ascii="Calibri" w:hAnsi="Calibri" w:cs="Calibri"/>
                <w:color w:val="EE0000"/>
                <w:sz w:val="20"/>
                <w:szCs w:val="20"/>
              </w:rPr>
              <w:t xml:space="preserve"> or i</w:t>
            </w:r>
            <w:r w:rsidR="004071DB" w:rsidRPr="00784221">
              <w:rPr>
                <w:rFonts w:ascii="Calibri" w:hAnsi="Calibri" w:cs="Calibri"/>
                <w:color w:val="EE0000"/>
                <w:sz w:val="20"/>
                <w:szCs w:val="20"/>
              </w:rPr>
              <w:t>ndirect ophthalmoscopy</w:t>
            </w:r>
            <w:r w:rsidR="004071DB" w:rsidRPr="00784221">
              <w:rPr>
                <w:rFonts w:ascii="Calibri" w:hAnsi="Calibri" w:cs="Calibri"/>
                <w:color w:val="EE0000"/>
                <w:sz w:val="20"/>
                <w:szCs w:val="20"/>
              </w:rPr>
              <w:t xml:space="preserve"> or fundus photography.</w:t>
            </w:r>
          </w:p>
        </w:tc>
        <w:tc>
          <w:tcPr>
            <w:tcW w:w="3969" w:type="dxa"/>
            <w:vAlign w:val="center"/>
          </w:tcPr>
          <w:p w14:paraId="2DD5FD5B" w14:textId="6EA6BAE1" w:rsidR="009076DF" w:rsidRPr="004071DB" w:rsidRDefault="009076DF" w:rsidP="007F2747">
            <w:pPr>
              <w:rPr>
                <w:rFonts w:ascii="Calibri" w:hAnsi="Calibri" w:cs="Calibri"/>
                <w:b/>
                <w:bCs/>
                <w:sz w:val="20"/>
                <w:szCs w:val="20"/>
              </w:rPr>
            </w:pPr>
            <w:r w:rsidRPr="004071DB">
              <w:rPr>
                <w:rFonts w:ascii="Calibri" w:hAnsi="Calibri" w:cs="Calibri"/>
                <w:sz w:val="20"/>
                <w:szCs w:val="20"/>
              </w:rPr>
              <w:t>Presence of retinal or choroidal inflammation, evidenced by</w:t>
            </w:r>
            <w:r w:rsidRPr="004071DB">
              <w:rPr>
                <w:rFonts w:ascii="Calibri" w:hAnsi="Calibri" w:cs="Calibri"/>
                <w:b/>
                <w:bCs/>
                <w:sz w:val="20"/>
                <w:szCs w:val="20"/>
              </w:rPr>
              <w:t xml:space="preserve">: </w:t>
            </w:r>
          </w:p>
          <w:p w14:paraId="49C021DA" w14:textId="404B8A08" w:rsidR="00C63B70" w:rsidRPr="00784221" w:rsidRDefault="001812D7" w:rsidP="007F2747">
            <w:pPr>
              <w:pStyle w:val="ListParagraph"/>
              <w:numPr>
                <w:ilvl w:val="0"/>
                <w:numId w:val="16"/>
              </w:numPr>
              <w:ind w:left="360"/>
              <w:rPr>
                <w:rFonts w:ascii="Calibri" w:hAnsi="Calibri" w:cs="Calibri"/>
                <w:color w:val="EE0000"/>
                <w:sz w:val="20"/>
                <w:szCs w:val="20"/>
              </w:rPr>
            </w:pPr>
            <w:r w:rsidRPr="0009246E">
              <w:rPr>
                <w:rFonts w:ascii="Calibri" w:hAnsi="Calibri" w:cs="Calibri"/>
                <w:sz w:val="20"/>
                <w:szCs w:val="20"/>
              </w:rPr>
              <w:t xml:space="preserve">≥0.5+ </w:t>
            </w:r>
            <w:r w:rsidR="009076DF" w:rsidRPr="0009246E">
              <w:rPr>
                <w:rFonts w:ascii="Calibri" w:hAnsi="Calibri" w:cs="Calibri"/>
                <w:sz w:val="20"/>
                <w:szCs w:val="20"/>
              </w:rPr>
              <w:t>vitreous cells</w:t>
            </w:r>
            <w:r w:rsidRPr="0009246E">
              <w:rPr>
                <w:rFonts w:ascii="Calibri" w:hAnsi="Calibri" w:cs="Calibri"/>
                <w:sz w:val="20"/>
                <w:szCs w:val="20"/>
              </w:rPr>
              <w:t xml:space="preserve"> </w:t>
            </w:r>
            <w:r w:rsidR="004071DB">
              <w:rPr>
                <w:rFonts w:ascii="Calibri" w:hAnsi="Calibri" w:cs="Calibri"/>
                <w:sz w:val="20"/>
                <w:szCs w:val="20"/>
              </w:rPr>
              <w:t xml:space="preserve">based </w:t>
            </w:r>
            <w:proofErr w:type="gramStart"/>
            <w:r w:rsidR="004071DB">
              <w:rPr>
                <w:rFonts w:ascii="Calibri" w:hAnsi="Calibri" w:cs="Calibri"/>
                <w:sz w:val="20"/>
                <w:szCs w:val="20"/>
              </w:rPr>
              <w:t>on</w:t>
            </w:r>
            <w:r w:rsidR="00784221">
              <w:rPr>
                <w:rFonts w:ascii="Calibri" w:hAnsi="Calibri" w:cs="Calibri"/>
                <w:sz w:val="20"/>
                <w:szCs w:val="20"/>
              </w:rPr>
              <w:t>:</w:t>
            </w:r>
            <w:proofErr w:type="gramEnd"/>
            <w:r w:rsidR="004071DB">
              <w:rPr>
                <w:rFonts w:ascii="Calibri" w:hAnsi="Calibri" w:cs="Calibri"/>
                <w:sz w:val="20"/>
                <w:szCs w:val="20"/>
              </w:rPr>
              <w:t xml:space="preserve"> </w:t>
            </w:r>
            <w:r w:rsidR="004071DB" w:rsidRPr="00784221">
              <w:rPr>
                <w:rFonts w:ascii="Calibri" w:hAnsi="Calibri" w:cs="Calibri"/>
                <w:color w:val="EE0000"/>
                <w:sz w:val="20"/>
                <w:szCs w:val="20"/>
              </w:rPr>
              <w:t xml:space="preserve">slit lamp bio-microscopy or indirect ophthalmoscopy </w:t>
            </w:r>
            <w:r w:rsidR="004071DB" w:rsidRPr="00784221">
              <w:rPr>
                <w:rFonts w:ascii="Calibri" w:hAnsi="Calibri" w:cs="Calibri"/>
                <w:color w:val="EE0000"/>
                <w:sz w:val="20"/>
                <w:szCs w:val="20"/>
                <w:vertAlign w:val="superscript"/>
              </w:rPr>
              <w:t xml:space="preserve">  </w:t>
            </w:r>
            <w:r w:rsidR="004071DB" w:rsidRPr="00784221">
              <w:rPr>
                <w:rFonts w:ascii="Calibri" w:hAnsi="Calibri" w:cs="Calibri"/>
                <w:color w:val="EE0000"/>
                <w:sz w:val="20"/>
                <w:szCs w:val="20"/>
                <w:vertAlign w:val="superscript"/>
              </w:rPr>
              <w:t xml:space="preserve"> </w:t>
            </w:r>
            <w:r w:rsidR="00C24379" w:rsidRPr="00784221">
              <w:rPr>
                <w:rFonts w:ascii="Calibri" w:hAnsi="Calibri" w:cs="Calibri"/>
                <w:color w:val="EE0000"/>
                <w:sz w:val="20"/>
                <w:szCs w:val="20"/>
              </w:rPr>
              <w:t xml:space="preserve"> </w:t>
            </w:r>
          </w:p>
          <w:p w14:paraId="6EE2E3CE" w14:textId="6B7B102C" w:rsidR="00C63B70" w:rsidRPr="0009246E" w:rsidRDefault="002A2505" w:rsidP="007F2747">
            <w:pPr>
              <w:pStyle w:val="ListParagraph"/>
              <w:ind w:left="360"/>
              <w:rPr>
                <w:rFonts w:ascii="Calibri" w:hAnsi="Calibri" w:cs="Calibri"/>
                <w:sz w:val="20"/>
                <w:szCs w:val="20"/>
              </w:rPr>
            </w:pPr>
            <w:r>
              <w:rPr>
                <w:rFonts w:ascii="Calibri" w:hAnsi="Calibri" w:cs="Calibri"/>
                <w:b/>
                <w:bCs/>
                <w:sz w:val="20"/>
                <w:szCs w:val="20"/>
              </w:rPr>
              <w:t>AND</w:t>
            </w:r>
          </w:p>
          <w:p w14:paraId="259223AB" w14:textId="111FE2FD" w:rsidR="009076DF" w:rsidRPr="0009246E" w:rsidRDefault="009076DF" w:rsidP="007F2747">
            <w:pPr>
              <w:pStyle w:val="ListParagraph"/>
              <w:numPr>
                <w:ilvl w:val="0"/>
                <w:numId w:val="16"/>
              </w:numPr>
              <w:ind w:left="360"/>
              <w:rPr>
                <w:rFonts w:ascii="Calibri" w:hAnsi="Calibri" w:cs="Calibri"/>
                <w:sz w:val="20"/>
                <w:szCs w:val="20"/>
              </w:rPr>
            </w:pPr>
            <w:r w:rsidRPr="0009246E">
              <w:rPr>
                <w:rFonts w:ascii="Calibri" w:hAnsi="Calibri" w:cs="Calibri"/>
                <w:sz w:val="20"/>
                <w:szCs w:val="20"/>
              </w:rPr>
              <w:t xml:space="preserve">hypo- OR hyper-reflective choroidal </w:t>
            </w:r>
            <w:r w:rsidR="004C71C2">
              <w:rPr>
                <w:rFonts w:ascii="Calibri" w:hAnsi="Calibri" w:cs="Calibri"/>
                <w:sz w:val="20"/>
                <w:szCs w:val="20"/>
              </w:rPr>
              <w:t>or retinal</w:t>
            </w:r>
            <w:r w:rsidR="003F4CA3">
              <w:rPr>
                <w:rFonts w:ascii="Calibri" w:hAnsi="Calibri" w:cs="Calibri"/>
                <w:sz w:val="20"/>
                <w:szCs w:val="20"/>
              </w:rPr>
              <w:t xml:space="preserve"> </w:t>
            </w:r>
            <w:r w:rsidRPr="0009246E">
              <w:rPr>
                <w:rFonts w:ascii="Calibri" w:hAnsi="Calibri" w:cs="Calibri"/>
                <w:sz w:val="20"/>
                <w:szCs w:val="20"/>
              </w:rPr>
              <w:t>lesions</w:t>
            </w:r>
            <w:r w:rsidR="004071DB">
              <w:rPr>
                <w:rFonts w:ascii="Calibri" w:hAnsi="Calibri" w:cs="Calibri"/>
                <w:sz w:val="20"/>
                <w:szCs w:val="20"/>
              </w:rPr>
              <w:t xml:space="preserve"> based on</w:t>
            </w:r>
            <w:r w:rsidR="00784221">
              <w:rPr>
                <w:rFonts w:ascii="Calibri" w:hAnsi="Calibri" w:cs="Calibri"/>
                <w:sz w:val="20"/>
                <w:szCs w:val="20"/>
              </w:rPr>
              <w:t xml:space="preserve">: </w:t>
            </w:r>
            <w:r w:rsidR="004071DB">
              <w:rPr>
                <w:rFonts w:ascii="Calibri" w:hAnsi="Calibri" w:cs="Calibri"/>
                <w:sz w:val="20"/>
                <w:szCs w:val="20"/>
              </w:rPr>
              <w:t xml:space="preserve"> </w:t>
            </w:r>
            <w:r w:rsidR="004071DB" w:rsidRPr="00784221">
              <w:rPr>
                <w:rFonts w:ascii="Calibri" w:hAnsi="Calibri" w:cs="Calibri"/>
                <w:color w:val="EE0000"/>
                <w:sz w:val="20"/>
                <w:szCs w:val="20"/>
              </w:rPr>
              <w:t>OCT</w:t>
            </w:r>
          </w:p>
        </w:tc>
      </w:tr>
      <w:tr w:rsidR="00A33072" w:rsidRPr="0009246E" w14:paraId="5EE310A1" w14:textId="77777777" w:rsidTr="005819D3">
        <w:tc>
          <w:tcPr>
            <w:tcW w:w="1413" w:type="dxa"/>
            <w:vAlign w:val="center"/>
          </w:tcPr>
          <w:p w14:paraId="2D9F4B96" w14:textId="3DCE4060" w:rsidR="00A33072" w:rsidRPr="0009246E" w:rsidRDefault="00A33072" w:rsidP="007F2747">
            <w:pPr>
              <w:rPr>
                <w:rFonts w:ascii="Calibri" w:hAnsi="Calibri" w:cs="Calibri"/>
                <w:b/>
                <w:bCs/>
                <w:sz w:val="20"/>
                <w:szCs w:val="20"/>
              </w:rPr>
            </w:pPr>
            <w:r w:rsidRPr="0009246E">
              <w:rPr>
                <w:rFonts w:ascii="Calibri" w:hAnsi="Calibri" w:cs="Calibri"/>
                <w:b/>
                <w:bCs/>
                <w:sz w:val="20"/>
                <w:szCs w:val="20"/>
              </w:rPr>
              <w:t>Retinal Vasculitis</w:t>
            </w:r>
          </w:p>
        </w:tc>
        <w:tc>
          <w:tcPr>
            <w:tcW w:w="5528" w:type="dxa"/>
            <w:vAlign w:val="center"/>
          </w:tcPr>
          <w:p w14:paraId="1D377A5D" w14:textId="3F817786" w:rsidR="004071DB" w:rsidRDefault="009076DF" w:rsidP="007F2747">
            <w:pPr>
              <w:rPr>
                <w:rFonts w:ascii="Calibri" w:hAnsi="Calibri" w:cs="Calibri"/>
                <w:sz w:val="20"/>
                <w:szCs w:val="20"/>
              </w:rPr>
            </w:pPr>
            <w:r w:rsidRPr="004071DB">
              <w:rPr>
                <w:rFonts w:ascii="Calibri" w:hAnsi="Calibri" w:cs="Calibri"/>
                <w:sz w:val="20"/>
                <w:szCs w:val="20"/>
              </w:rPr>
              <w:t>Focal or widespread arterial or venous vascular sheathing, with or without vascular occlusion</w:t>
            </w:r>
            <w:r w:rsidR="004071DB">
              <w:rPr>
                <w:rFonts w:ascii="Calibri" w:hAnsi="Calibri" w:cs="Calibri"/>
                <w:sz w:val="20"/>
                <w:szCs w:val="20"/>
              </w:rPr>
              <w:t>,</w:t>
            </w:r>
            <w:r w:rsidRPr="004071DB">
              <w:rPr>
                <w:rFonts w:ascii="Calibri" w:hAnsi="Calibri" w:cs="Calibri"/>
                <w:sz w:val="20"/>
                <w:szCs w:val="20"/>
              </w:rPr>
              <w:t xml:space="preserve"> </w:t>
            </w:r>
            <w:r w:rsidR="004071DB" w:rsidRPr="004071DB">
              <w:rPr>
                <w:rFonts w:ascii="Calibri" w:hAnsi="Calibri" w:cs="Calibri"/>
                <w:sz w:val="20"/>
                <w:szCs w:val="20"/>
              </w:rPr>
              <w:t xml:space="preserve">based </w:t>
            </w:r>
            <w:proofErr w:type="gramStart"/>
            <w:r w:rsidR="004071DB" w:rsidRPr="004071DB">
              <w:rPr>
                <w:rFonts w:ascii="Calibri" w:hAnsi="Calibri" w:cs="Calibri"/>
                <w:sz w:val="20"/>
                <w:szCs w:val="20"/>
              </w:rPr>
              <w:t>on</w:t>
            </w:r>
            <w:r w:rsidR="004071DB">
              <w:rPr>
                <w:rFonts w:ascii="Calibri" w:hAnsi="Calibri" w:cs="Calibri"/>
                <w:sz w:val="20"/>
                <w:szCs w:val="20"/>
              </w:rPr>
              <w:t>:</w:t>
            </w:r>
            <w:proofErr w:type="gramEnd"/>
            <w:r w:rsidR="004071DB" w:rsidRPr="004071DB">
              <w:rPr>
                <w:rFonts w:ascii="Calibri" w:hAnsi="Calibri" w:cs="Calibri"/>
                <w:sz w:val="20"/>
                <w:szCs w:val="20"/>
              </w:rPr>
              <w:t xml:space="preserve"> </w:t>
            </w:r>
            <w:r w:rsidR="004071DB" w:rsidRPr="00784221">
              <w:rPr>
                <w:rFonts w:ascii="Calibri" w:hAnsi="Calibri" w:cs="Calibri"/>
                <w:color w:val="EE0000"/>
                <w:sz w:val="20"/>
                <w:szCs w:val="20"/>
              </w:rPr>
              <w:t>slit lamp bio-microscopy</w:t>
            </w:r>
            <w:r w:rsidR="004071DB" w:rsidRPr="00784221">
              <w:rPr>
                <w:rFonts w:ascii="Calibri" w:hAnsi="Calibri" w:cs="Calibri"/>
                <w:color w:val="EE0000"/>
                <w:sz w:val="20"/>
                <w:szCs w:val="20"/>
              </w:rPr>
              <w:t xml:space="preserve"> or </w:t>
            </w:r>
            <w:r w:rsidR="004071DB" w:rsidRPr="00784221">
              <w:rPr>
                <w:rFonts w:ascii="Calibri" w:hAnsi="Calibri" w:cs="Calibri"/>
                <w:color w:val="EE0000"/>
                <w:sz w:val="20"/>
                <w:szCs w:val="20"/>
              </w:rPr>
              <w:t>indirect ophthalmoscopy</w:t>
            </w:r>
            <w:r w:rsidR="004071DB" w:rsidRPr="00784221">
              <w:rPr>
                <w:rFonts w:ascii="Calibri" w:hAnsi="Calibri" w:cs="Calibri"/>
                <w:color w:val="EE0000"/>
                <w:sz w:val="20"/>
                <w:szCs w:val="20"/>
              </w:rPr>
              <w:t xml:space="preserve"> or fundus photography. </w:t>
            </w:r>
          </w:p>
          <w:p w14:paraId="3E8F1925" w14:textId="1DAD2160" w:rsidR="009076DF" w:rsidRPr="004071DB" w:rsidRDefault="004071DB" w:rsidP="007F2747">
            <w:pPr>
              <w:rPr>
                <w:rFonts w:ascii="Calibri" w:hAnsi="Calibri" w:cs="Calibri"/>
                <w:b/>
                <w:bCs/>
                <w:sz w:val="20"/>
                <w:szCs w:val="20"/>
              </w:rPr>
            </w:pPr>
            <w:r w:rsidRPr="004071DB">
              <w:rPr>
                <w:rFonts w:ascii="Calibri" w:hAnsi="Calibri" w:cs="Calibri"/>
                <w:b/>
                <w:bCs/>
                <w:sz w:val="20"/>
                <w:szCs w:val="20"/>
              </w:rPr>
              <w:t>AND</w:t>
            </w:r>
            <w:r>
              <w:rPr>
                <w:rFonts w:ascii="Calibri" w:hAnsi="Calibri" w:cs="Calibri"/>
                <w:b/>
                <w:bCs/>
                <w:sz w:val="20"/>
                <w:szCs w:val="20"/>
              </w:rPr>
              <w:t xml:space="preserve"> </w:t>
            </w:r>
            <w:r w:rsidRPr="004071DB">
              <w:rPr>
                <w:rFonts w:ascii="Calibri" w:hAnsi="Calibri" w:cs="Calibri"/>
                <w:sz w:val="20"/>
                <w:szCs w:val="20"/>
              </w:rPr>
              <w:t>a</w:t>
            </w:r>
            <w:r w:rsidR="00C63B70" w:rsidRPr="004071DB">
              <w:rPr>
                <w:rFonts w:ascii="Calibri" w:hAnsi="Calibri" w:cs="Calibri"/>
                <w:sz w:val="20"/>
                <w:szCs w:val="20"/>
              </w:rPr>
              <w:t>t least one of the following</w:t>
            </w:r>
            <w:r w:rsidR="009076DF" w:rsidRPr="004071DB">
              <w:rPr>
                <w:rFonts w:ascii="Calibri" w:hAnsi="Calibri" w:cs="Calibri"/>
                <w:sz w:val="20"/>
                <w:szCs w:val="20"/>
              </w:rPr>
              <w:t>:</w:t>
            </w:r>
          </w:p>
          <w:p w14:paraId="04CE8D5D" w14:textId="59EE98A6" w:rsidR="009076DF" w:rsidRPr="0009246E" w:rsidRDefault="009076DF" w:rsidP="007F2747">
            <w:pPr>
              <w:pStyle w:val="ListParagraph"/>
              <w:numPr>
                <w:ilvl w:val="0"/>
                <w:numId w:val="29"/>
              </w:numPr>
              <w:rPr>
                <w:rFonts w:ascii="Calibri" w:hAnsi="Calibri" w:cs="Calibri"/>
                <w:sz w:val="20"/>
                <w:szCs w:val="20"/>
              </w:rPr>
            </w:pPr>
            <w:r w:rsidRPr="0009246E">
              <w:rPr>
                <w:rFonts w:ascii="Calibri" w:hAnsi="Calibri" w:cs="Calibri"/>
                <w:sz w:val="20"/>
                <w:szCs w:val="20"/>
              </w:rPr>
              <w:t xml:space="preserve">Perivascular sheathing or focal areas of cuffing (reflecting WBC recruitment) </w:t>
            </w:r>
            <w:r w:rsidR="004071DB">
              <w:rPr>
                <w:rFonts w:ascii="Calibri" w:hAnsi="Calibri" w:cs="Calibri"/>
                <w:sz w:val="20"/>
                <w:szCs w:val="20"/>
              </w:rPr>
              <w:t xml:space="preserve">based </w:t>
            </w:r>
            <w:proofErr w:type="gramStart"/>
            <w:r w:rsidR="004071DB">
              <w:rPr>
                <w:rFonts w:ascii="Calibri" w:hAnsi="Calibri" w:cs="Calibri"/>
                <w:sz w:val="20"/>
                <w:szCs w:val="20"/>
              </w:rPr>
              <w:t>on</w:t>
            </w:r>
            <w:r w:rsidR="00784221">
              <w:rPr>
                <w:rFonts w:ascii="Calibri" w:hAnsi="Calibri" w:cs="Calibri"/>
                <w:sz w:val="20"/>
                <w:szCs w:val="20"/>
              </w:rPr>
              <w:t>:</w:t>
            </w:r>
            <w:proofErr w:type="gramEnd"/>
            <w:r w:rsidR="004071DB">
              <w:rPr>
                <w:rFonts w:ascii="Calibri" w:hAnsi="Calibri" w:cs="Calibri"/>
                <w:sz w:val="20"/>
                <w:szCs w:val="20"/>
              </w:rPr>
              <w:t xml:space="preserve"> </w:t>
            </w:r>
            <w:r w:rsidR="004071DB" w:rsidRPr="00784221">
              <w:rPr>
                <w:rFonts w:ascii="Calibri" w:hAnsi="Calibri" w:cs="Calibri"/>
                <w:color w:val="EE0000"/>
                <w:sz w:val="20"/>
                <w:szCs w:val="20"/>
              </w:rPr>
              <w:t>fundus photography</w:t>
            </w:r>
            <w:r w:rsidR="004071DB">
              <w:rPr>
                <w:rFonts w:ascii="Calibri" w:hAnsi="Calibri" w:cs="Calibri"/>
                <w:sz w:val="20"/>
                <w:szCs w:val="20"/>
              </w:rPr>
              <w:t xml:space="preserve">. </w:t>
            </w:r>
            <w:r w:rsidRPr="0009246E">
              <w:rPr>
                <w:rFonts w:ascii="Calibri" w:hAnsi="Calibri" w:cs="Calibri"/>
                <w:sz w:val="20"/>
                <w:szCs w:val="20"/>
                <w:vertAlign w:val="superscript"/>
              </w:rPr>
              <w:t xml:space="preserve"> </w:t>
            </w:r>
          </w:p>
          <w:p w14:paraId="53237CB4" w14:textId="0BC3005B" w:rsidR="009076DF" w:rsidRPr="0009246E" w:rsidRDefault="009076DF" w:rsidP="007F2747">
            <w:pPr>
              <w:pStyle w:val="ListParagraph"/>
              <w:numPr>
                <w:ilvl w:val="0"/>
                <w:numId w:val="29"/>
              </w:numPr>
              <w:rPr>
                <w:rFonts w:ascii="Calibri" w:hAnsi="Calibri" w:cs="Calibri"/>
                <w:sz w:val="20"/>
                <w:szCs w:val="20"/>
              </w:rPr>
            </w:pPr>
            <w:r w:rsidRPr="0009246E">
              <w:rPr>
                <w:rFonts w:ascii="Calibri" w:hAnsi="Calibri" w:cs="Calibri"/>
                <w:sz w:val="20"/>
                <w:szCs w:val="20"/>
              </w:rPr>
              <w:t>Blood vessel staining or leakage</w:t>
            </w:r>
            <w:r w:rsidR="00784221">
              <w:rPr>
                <w:rFonts w:ascii="Calibri" w:hAnsi="Calibri" w:cs="Calibri"/>
                <w:sz w:val="20"/>
                <w:szCs w:val="20"/>
              </w:rPr>
              <w:t xml:space="preserve"> </w:t>
            </w:r>
            <w:r w:rsidR="004071DB">
              <w:rPr>
                <w:rFonts w:ascii="Calibri" w:hAnsi="Calibri" w:cs="Calibri"/>
                <w:sz w:val="20"/>
                <w:szCs w:val="20"/>
              </w:rPr>
              <w:t xml:space="preserve">based </w:t>
            </w:r>
            <w:proofErr w:type="gramStart"/>
            <w:r w:rsidR="004071DB">
              <w:rPr>
                <w:rFonts w:ascii="Calibri" w:hAnsi="Calibri" w:cs="Calibri"/>
                <w:sz w:val="20"/>
                <w:szCs w:val="20"/>
              </w:rPr>
              <w:t>on</w:t>
            </w:r>
            <w:r w:rsidR="00784221">
              <w:rPr>
                <w:rFonts w:ascii="Calibri" w:hAnsi="Calibri" w:cs="Calibri"/>
                <w:sz w:val="20"/>
                <w:szCs w:val="20"/>
              </w:rPr>
              <w:t>:</w:t>
            </w:r>
            <w:proofErr w:type="gramEnd"/>
            <w:r w:rsidR="004071DB">
              <w:rPr>
                <w:rFonts w:ascii="Calibri" w:hAnsi="Calibri" w:cs="Calibri"/>
                <w:sz w:val="20"/>
                <w:szCs w:val="20"/>
              </w:rPr>
              <w:t xml:space="preserve"> </w:t>
            </w:r>
            <w:r w:rsidR="004071DB" w:rsidRPr="00784221">
              <w:rPr>
                <w:rFonts w:ascii="Calibri" w:hAnsi="Calibri" w:cs="Calibri"/>
                <w:color w:val="EE0000"/>
                <w:sz w:val="20"/>
                <w:szCs w:val="20"/>
              </w:rPr>
              <w:t>fluorescein angiography</w:t>
            </w:r>
            <w:r w:rsidR="00784221" w:rsidRPr="00784221">
              <w:rPr>
                <w:rFonts w:ascii="Calibri" w:hAnsi="Calibri" w:cs="Calibri"/>
                <w:color w:val="EE0000"/>
                <w:sz w:val="20"/>
                <w:szCs w:val="20"/>
              </w:rPr>
              <w:t>.</w:t>
            </w:r>
            <w:r w:rsidR="004071DB" w:rsidRPr="00784221">
              <w:rPr>
                <w:rFonts w:ascii="Calibri" w:hAnsi="Calibri" w:cs="Calibri"/>
                <w:color w:val="EE0000"/>
                <w:sz w:val="20"/>
                <w:szCs w:val="20"/>
                <w:vertAlign w:val="superscript"/>
              </w:rPr>
              <w:t xml:space="preserve"> </w:t>
            </w:r>
          </w:p>
        </w:tc>
        <w:tc>
          <w:tcPr>
            <w:tcW w:w="3969" w:type="dxa"/>
            <w:vAlign w:val="center"/>
          </w:tcPr>
          <w:p w14:paraId="35FBCCDE" w14:textId="436F31B6" w:rsidR="002841AC" w:rsidRPr="00784221" w:rsidRDefault="002841AC" w:rsidP="007F2747">
            <w:pPr>
              <w:rPr>
                <w:rFonts w:ascii="Calibri" w:hAnsi="Calibri" w:cs="Calibri"/>
                <w:sz w:val="20"/>
                <w:szCs w:val="20"/>
              </w:rPr>
            </w:pPr>
            <w:r w:rsidRPr="00784221">
              <w:rPr>
                <w:rFonts w:ascii="Calibri" w:hAnsi="Calibri" w:cs="Calibri"/>
                <w:sz w:val="20"/>
                <w:szCs w:val="20"/>
              </w:rPr>
              <w:t>Focal or widespread arterial or venous vascular sheathing, with or without vascular occlusion</w:t>
            </w:r>
            <w:r w:rsidR="00784221">
              <w:rPr>
                <w:rFonts w:ascii="Calibri" w:hAnsi="Calibri" w:cs="Calibri"/>
                <w:sz w:val="20"/>
                <w:szCs w:val="20"/>
              </w:rPr>
              <w:t xml:space="preserve">, based </w:t>
            </w:r>
            <w:proofErr w:type="gramStart"/>
            <w:r w:rsidR="00784221">
              <w:rPr>
                <w:rFonts w:ascii="Calibri" w:hAnsi="Calibri" w:cs="Calibri"/>
                <w:sz w:val="20"/>
                <w:szCs w:val="20"/>
              </w:rPr>
              <w:t>on:</w:t>
            </w:r>
            <w:proofErr w:type="gramEnd"/>
            <w:r w:rsidR="00784221">
              <w:rPr>
                <w:rFonts w:ascii="Calibri" w:hAnsi="Calibri" w:cs="Calibri"/>
                <w:sz w:val="20"/>
                <w:szCs w:val="20"/>
              </w:rPr>
              <w:t xml:space="preserve">  </w:t>
            </w:r>
            <w:r w:rsidR="00784221" w:rsidRPr="00784221">
              <w:rPr>
                <w:rFonts w:ascii="Calibri" w:hAnsi="Calibri" w:cs="Calibri"/>
                <w:color w:val="EE0000"/>
                <w:sz w:val="20"/>
                <w:szCs w:val="20"/>
              </w:rPr>
              <w:t>slit lamp bio-microscopy or indirect ophthalmoscopy or fundus photography.</w:t>
            </w:r>
          </w:p>
          <w:p w14:paraId="1373DC9C" w14:textId="77777777" w:rsidR="00A33072" w:rsidRPr="0009246E" w:rsidRDefault="00A33072" w:rsidP="007F2747">
            <w:pPr>
              <w:rPr>
                <w:rFonts w:ascii="Calibri" w:hAnsi="Calibri" w:cs="Calibri"/>
                <w:sz w:val="20"/>
                <w:szCs w:val="20"/>
              </w:rPr>
            </w:pPr>
          </w:p>
        </w:tc>
      </w:tr>
      <w:tr w:rsidR="00C24379" w:rsidRPr="0009246E" w14:paraId="46AFCCE6" w14:textId="77777777" w:rsidTr="005819D3">
        <w:tc>
          <w:tcPr>
            <w:tcW w:w="1413" w:type="dxa"/>
            <w:vAlign w:val="center"/>
          </w:tcPr>
          <w:p w14:paraId="73713BA8" w14:textId="77777777" w:rsidR="003718CC" w:rsidRPr="0009246E" w:rsidRDefault="00C24379" w:rsidP="007F2747">
            <w:pPr>
              <w:rPr>
                <w:rFonts w:ascii="Calibri" w:hAnsi="Calibri" w:cs="Calibri"/>
                <w:b/>
                <w:bCs/>
                <w:sz w:val="20"/>
                <w:szCs w:val="20"/>
              </w:rPr>
            </w:pPr>
            <w:r w:rsidRPr="0009246E">
              <w:rPr>
                <w:rFonts w:ascii="Calibri" w:hAnsi="Calibri" w:cs="Calibri"/>
                <w:b/>
                <w:bCs/>
                <w:sz w:val="20"/>
                <w:szCs w:val="20"/>
              </w:rPr>
              <w:t>Neuro</w:t>
            </w:r>
            <w:r w:rsidR="003718CC" w:rsidRPr="0009246E">
              <w:rPr>
                <w:rFonts w:ascii="Calibri" w:hAnsi="Calibri" w:cs="Calibri"/>
                <w:b/>
                <w:bCs/>
                <w:sz w:val="20"/>
                <w:szCs w:val="20"/>
              </w:rPr>
              <w:t>-</w:t>
            </w:r>
          </w:p>
          <w:p w14:paraId="4801E706" w14:textId="40E6DB20" w:rsidR="00C24379" w:rsidRPr="0009246E" w:rsidRDefault="00C24379" w:rsidP="007F2747">
            <w:pPr>
              <w:rPr>
                <w:rFonts w:ascii="Calibri" w:hAnsi="Calibri" w:cs="Calibri"/>
                <w:b/>
                <w:bCs/>
                <w:sz w:val="20"/>
                <w:szCs w:val="20"/>
              </w:rPr>
            </w:pPr>
            <w:r w:rsidRPr="0009246E">
              <w:rPr>
                <w:rFonts w:ascii="Calibri" w:hAnsi="Calibri" w:cs="Calibri"/>
                <w:b/>
                <w:bCs/>
                <w:sz w:val="20"/>
                <w:szCs w:val="20"/>
              </w:rPr>
              <w:t>retinitis</w:t>
            </w:r>
          </w:p>
        </w:tc>
        <w:tc>
          <w:tcPr>
            <w:tcW w:w="5528" w:type="dxa"/>
            <w:vAlign w:val="center"/>
          </w:tcPr>
          <w:p w14:paraId="72A1BB8C" w14:textId="77777777" w:rsidR="00784221" w:rsidRPr="00784221" w:rsidRDefault="00784221" w:rsidP="007F2747">
            <w:pPr>
              <w:rPr>
                <w:rFonts w:ascii="Calibri" w:hAnsi="Calibri" w:cs="Calibri"/>
                <w:sz w:val="20"/>
                <w:szCs w:val="20"/>
              </w:rPr>
            </w:pPr>
            <w:r w:rsidRPr="00784221">
              <w:rPr>
                <w:rFonts w:ascii="Calibri" w:hAnsi="Calibri" w:cs="Calibri"/>
                <w:sz w:val="20"/>
                <w:szCs w:val="20"/>
              </w:rPr>
              <w:t>Presence of</w:t>
            </w:r>
            <w:r>
              <w:rPr>
                <w:rFonts w:ascii="Calibri" w:hAnsi="Calibri" w:cs="Calibri"/>
                <w:sz w:val="20"/>
                <w:szCs w:val="20"/>
              </w:rPr>
              <w:t xml:space="preserve">: (painless central visual loss OR blurred vision OR visual field abnormality) </w:t>
            </w:r>
          </w:p>
          <w:p w14:paraId="161DEA16" w14:textId="5FC3CF35" w:rsidR="002841AC" w:rsidRPr="0009246E" w:rsidRDefault="002841AC" w:rsidP="007F2747">
            <w:pPr>
              <w:rPr>
                <w:rFonts w:ascii="Calibri" w:hAnsi="Calibri" w:cs="Calibri"/>
                <w:b/>
                <w:bCs/>
                <w:sz w:val="20"/>
                <w:szCs w:val="20"/>
              </w:rPr>
            </w:pPr>
            <w:r w:rsidRPr="0009246E">
              <w:rPr>
                <w:rFonts w:ascii="Calibri" w:hAnsi="Calibri" w:cs="Calibri"/>
                <w:b/>
                <w:bCs/>
                <w:sz w:val="20"/>
                <w:szCs w:val="20"/>
              </w:rPr>
              <w:t>AND</w:t>
            </w:r>
          </w:p>
          <w:p w14:paraId="61453D1C" w14:textId="331E90B0" w:rsidR="00036ABB" w:rsidRPr="00784221" w:rsidRDefault="00BC7822" w:rsidP="007F2747">
            <w:pPr>
              <w:rPr>
                <w:rFonts w:ascii="Calibri" w:hAnsi="Calibri" w:cs="Calibri"/>
                <w:color w:val="EE0000"/>
                <w:sz w:val="20"/>
                <w:szCs w:val="20"/>
              </w:rPr>
            </w:pPr>
            <w:r w:rsidRPr="00784221">
              <w:rPr>
                <w:rFonts w:ascii="Calibri" w:hAnsi="Calibri" w:cs="Calibri"/>
                <w:sz w:val="20"/>
                <w:szCs w:val="20"/>
              </w:rPr>
              <w:t>O</w:t>
            </w:r>
            <w:r w:rsidR="00C24379" w:rsidRPr="00784221">
              <w:rPr>
                <w:rFonts w:ascii="Calibri" w:hAnsi="Calibri" w:cs="Calibri"/>
                <w:sz w:val="20"/>
                <w:szCs w:val="20"/>
              </w:rPr>
              <w:t>ptic nerve swelling</w:t>
            </w:r>
            <w:r w:rsidR="00784221" w:rsidRPr="00784221">
              <w:rPr>
                <w:rFonts w:ascii="Calibri" w:hAnsi="Calibri" w:cs="Calibri"/>
                <w:sz w:val="20"/>
                <w:szCs w:val="20"/>
              </w:rPr>
              <w:t xml:space="preserve"> based on:</w:t>
            </w:r>
            <w:r w:rsidR="00784221">
              <w:rPr>
                <w:rFonts w:ascii="Calibri" w:hAnsi="Calibri" w:cs="Calibri"/>
                <w:sz w:val="20"/>
                <w:szCs w:val="20"/>
              </w:rPr>
              <w:t xml:space="preserve"> </w:t>
            </w:r>
            <w:r w:rsidR="00784221" w:rsidRPr="00784221">
              <w:rPr>
                <w:rFonts w:ascii="Calibri" w:hAnsi="Calibri" w:cs="Calibri"/>
                <w:color w:val="EE0000"/>
                <w:sz w:val="20"/>
                <w:szCs w:val="20"/>
              </w:rPr>
              <w:t xml:space="preserve">fundoscopy or </w:t>
            </w:r>
            <w:r w:rsidR="00784221" w:rsidRPr="00784221">
              <w:rPr>
                <w:rFonts w:ascii="Calibri" w:hAnsi="Calibri" w:cs="Calibri"/>
                <w:color w:val="EE0000"/>
                <w:sz w:val="20"/>
                <w:szCs w:val="20"/>
              </w:rPr>
              <w:t>slit lamp bio-microscopy or indirect ophthalmoscopy</w:t>
            </w:r>
            <w:r w:rsidR="00784221" w:rsidRPr="00784221">
              <w:rPr>
                <w:rFonts w:ascii="Calibri" w:hAnsi="Calibri" w:cs="Calibri"/>
                <w:color w:val="EE0000"/>
                <w:sz w:val="20"/>
                <w:szCs w:val="20"/>
              </w:rPr>
              <w:t xml:space="preserve"> or fundus photography</w:t>
            </w:r>
            <w:r w:rsidR="00784221" w:rsidRPr="00784221">
              <w:rPr>
                <w:rFonts w:ascii="Calibri" w:hAnsi="Calibri" w:cs="Calibri"/>
                <w:color w:val="EE0000"/>
                <w:sz w:val="20"/>
                <w:szCs w:val="20"/>
              </w:rPr>
              <w:t xml:space="preserve"> </w:t>
            </w:r>
            <w:r w:rsidR="00784221" w:rsidRPr="00784221">
              <w:rPr>
                <w:rFonts w:ascii="Calibri" w:hAnsi="Calibri" w:cs="Calibri"/>
                <w:color w:val="EE0000"/>
                <w:sz w:val="20"/>
                <w:szCs w:val="20"/>
                <w:vertAlign w:val="superscript"/>
              </w:rPr>
              <w:t xml:space="preserve">  </w:t>
            </w:r>
            <w:r w:rsidR="00784221" w:rsidRPr="00784221">
              <w:rPr>
                <w:rFonts w:ascii="Calibri" w:hAnsi="Calibri" w:cs="Calibri"/>
                <w:color w:val="EE0000"/>
                <w:sz w:val="20"/>
                <w:szCs w:val="20"/>
              </w:rPr>
              <w:t xml:space="preserve"> </w:t>
            </w:r>
            <w:r w:rsidR="00C24379" w:rsidRPr="00784221">
              <w:rPr>
                <w:rFonts w:ascii="Calibri" w:hAnsi="Calibri" w:cs="Calibri"/>
                <w:color w:val="EE0000"/>
                <w:sz w:val="20"/>
                <w:szCs w:val="20"/>
              </w:rPr>
              <w:t xml:space="preserve"> </w:t>
            </w:r>
            <w:r w:rsidR="00784221" w:rsidRPr="00784221">
              <w:rPr>
                <w:rFonts w:ascii="Calibri" w:hAnsi="Calibri" w:cs="Calibri"/>
                <w:color w:val="EE0000"/>
                <w:sz w:val="20"/>
                <w:szCs w:val="20"/>
                <w:vertAlign w:val="superscript"/>
              </w:rPr>
              <w:t xml:space="preserve"> </w:t>
            </w:r>
          </w:p>
          <w:p w14:paraId="21DF84C0" w14:textId="6B14A529" w:rsidR="00036ABB" w:rsidRPr="0009246E" w:rsidRDefault="00036ABB" w:rsidP="007F2747">
            <w:pPr>
              <w:pStyle w:val="ListParagraph"/>
              <w:ind w:left="0"/>
              <w:rPr>
                <w:rFonts w:ascii="Calibri" w:hAnsi="Calibri" w:cs="Calibri"/>
                <w:sz w:val="20"/>
                <w:szCs w:val="20"/>
              </w:rPr>
            </w:pPr>
            <w:r w:rsidRPr="0009246E">
              <w:rPr>
                <w:rFonts w:ascii="Calibri" w:hAnsi="Calibri" w:cs="Calibri"/>
                <w:b/>
                <w:bCs/>
                <w:sz w:val="20"/>
                <w:szCs w:val="20"/>
              </w:rPr>
              <w:t>AND</w:t>
            </w:r>
          </w:p>
          <w:p w14:paraId="3A043637" w14:textId="41B619D3" w:rsidR="00036ABB" w:rsidRPr="00784221" w:rsidRDefault="00784221" w:rsidP="007F2747">
            <w:pPr>
              <w:rPr>
                <w:rFonts w:ascii="Calibri" w:hAnsi="Calibri" w:cs="Calibri"/>
                <w:sz w:val="20"/>
                <w:szCs w:val="20"/>
              </w:rPr>
            </w:pPr>
            <w:r>
              <w:rPr>
                <w:rFonts w:ascii="Calibri" w:hAnsi="Calibri" w:cs="Calibri"/>
                <w:sz w:val="20"/>
                <w:szCs w:val="20"/>
              </w:rPr>
              <w:t xml:space="preserve">Macular edema OR (macular star or exudates) based </w:t>
            </w:r>
            <w:proofErr w:type="gramStart"/>
            <w:r w:rsidR="00036ABB" w:rsidRPr="00784221">
              <w:rPr>
                <w:rFonts w:ascii="Calibri" w:hAnsi="Calibri" w:cs="Calibri"/>
                <w:sz w:val="20"/>
                <w:szCs w:val="20"/>
              </w:rPr>
              <w:t>on</w:t>
            </w:r>
            <w:r>
              <w:rPr>
                <w:rFonts w:ascii="Calibri" w:hAnsi="Calibri" w:cs="Calibri"/>
                <w:sz w:val="20"/>
                <w:szCs w:val="20"/>
              </w:rPr>
              <w:t>:</w:t>
            </w:r>
            <w:proofErr w:type="gramEnd"/>
            <w:r w:rsidR="00036ABB" w:rsidRPr="00784221">
              <w:rPr>
                <w:rFonts w:ascii="Calibri" w:hAnsi="Calibri" w:cs="Calibri"/>
                <w:sz w:val="20"/>
                <w:szCs w:val="20"/>
              </w:rPr>
              <w:t xml:space="preserve"> </w:t>
            </w:r>
            <w:r w:rsidR="00036ABB" w:rsidRPr="00784221">
              <w:rPr>
                <w:rFonts w:ascii="Calibri" w:hAnsi="Calibri" w:cs="Calibri"/>
                <w:color w:val="EE0000"/>
                <w:sz w:val="20"/>
                <w:szCs w:val="20"/>
              </w:rPr>
              <w:t>indirect ophthalmoscopy or fundus photos</w:t>
            </w:r>
          </w:p>
          <w:p w14:paraId="41E751AA" w14:textId="02B54D79" w:rsidR="002841AC" w:rsidRPr="0009246E" w:rsidRDefault="00C24379" w:rsidP="007F2747">
            <w:pPr>
              <w:rPr>
                <w:rFonts w:ascii="Calibri" w:hAnsi="Calibri" w:cs="Calibri"/>
                <w:b/>
                <w:bCs/>
                <w:sz w:val="20"/>
                <w:szCs w:val="20"/>
              </w:rPr>
            </w:pPr>
            <w:r w:rsidRPr="0009246E">
              <w:rPr>
                <w:rFonts w:ascii="Calibri" w:hAnsi="Calibri" w:cs="Calibri"/>
                <w:b/>
                <w:bCs/>
                <w:sz w:val="20"/>
                <w:szCs w:val="20"/>
              </w:rPr>
              <w:t xml:space="preserve">AND </w:t>
            </w:r>
          </w:p>
          <w:p w14:paraId="0C08B8A9" w14:textId="798BCB0C" w:rsidR="00C24379" w:rsidRPr="005247C2" w:rsidRDefault="005247C2" w:rsidP="007F2747">
            <w:pPr>
              <w:rPr>
                <w:rFonts w:ascii="Calibri" w:hAnsi="Calibri" w:cs="Calibri"/>
                <w:sz w:val="20"/>
                <w:szCs w:val="20"/>
              </w:rPr>
            </w:pPr>
            <w:r>
              <w:rPr>
                <w:rFonts w:ascii="Calibri" w:hAnsi="Calibri" w:cs="Calibri"/>
                <w:sz w:val="20"/>
                <w:szCs w:val="20"/>
              </w:rPr>
              <w:t>≥0.5+ v</w:t>
            </w:r>
            <w:r w:rsidR="00C24379" w:rsidRPr="005247C2">
              <w:rPr>
                <w:rFonts w:ascii="Calibri" w:hAnsi="Calibri" w:cs="Calibri"/>
                <w:sz w:val="20"/>
                <w:szCs w:val="20"/>
              </w:rPr>
              <w:t>itreous cells</w:t>
            </w:r>
            <w:r>
              <w:rPr>
                <w:rFonts w:ascii="Calibri" w:hAnsi="Calibri" w:cs="Calibri"/>
                <w:sz w:val="20"/>
                <w:szCs w:val="20"/>
              </w:rPr>
              <w:t xml:space="preserve"> </w:t>
            </w:r>
            <w:r w:rsidRPr="005819D3">
              <w:rPr>
                <w:rFonts w:ascii="Calibri" w:hAnsi="Calibri" w:cs="Calibri"/>
                <w:color w:val="000000" w:themeColor="text1"/>
                <w:sz w:val="20"/>
                <w:szCs w:val="20"/>
              </w:rPr>
              <w:t>based on</w:t>
            </w:r>
            <w:r w:rsidR="005819D3">
              <w:rPr>
                <w:rFonts w:ascii="Calibri" w:hAnsi="Calibri" w:cs="Calibri"/>
                <w:color w:val="000000" w:themeColor="text1"/>
                <w:sz w:val="20"/>
                <w:szCs w:val="20"/>
              </w:rPr>
              <w:t>:</w:t>
            </w:r>
            <w:r w:rsidRPr="005819D3">
              <w:rPr>
                <w:rFonts w:ascii="Calibri" w:hAnsi="Calibri" w:cs="Calibri"/>
                <w:color w:val="000000" w:themeColor="text1"/>
                <w:sz w:val="20"/>
                <w:szCs w:val="20"/>
              </w:rPr>
              <w:t xml:space="preserve"> </w:t>
            </w:r>
            <w:r>
              <w:rPr>
                <w:rFonts w:ascii="Calibri" w:hAnsi="Calibri" w:cs="Calibri"/>
                <w:color w:val="EE0000"/>
                <w:sz w:val="20"/>
                <w:szCs w:val="20"/>
              </w:rPr>
              <w:t xml:space="preserve">OCT or fundus </w:t>
            </w:r>
            <w:proofErr w:type="gramStart"/>
            <w:r>
              <w:rPr>
                <w:rFonts w:ascii="Calibri" w:hAnsi="Calibri" w:cs="Calibri"/>
                <w:color w:val="EE0000"/>
                <w:sz w:val="20"/>
                <w:szCs w:val="20"/>
              </w:rPr>
              <w:t xml:space="preserve">photography </w:t>
            </w:r>
            <w:r>
              <w:rPr>
                <w:rFonts w:ascii="Calibri" w:hAnsi="Calibri" w:cs="Calibri"/>
                <w:sz w:val="20"/>
                <w:szCs w:val="20"/>
                <w:vertAlign w:val="superscript"/>
              </w:rPr>
              <w:t xml:space="preserve"> </w:t>
            </w:r>
            <w:r>
              <w:rPr>
                <w:rFonts w:ascii="Calibri" w:hAnsi="Calibri" w:cs="Calibri"/>
                <w:sz w:val="20"/>
                <w:szCs w:val="20"/>
              </w:rPr>
              <w:t>OR</w:t>
            </w:r>
            <w:proofErr w:type="gramEnd"/>
            <w:r>
              <w:rPr>
                <w:rFonts w:ascii="Calibri" w:hAnsi="Calibri" w:cs="Calibri"/>
                <w:sz w:val="20"/>
                <w:szCs w:val="20"/>
              </w:rPr>
              <w:t xml:space="preserve"> pe</w:t>
            </w:r>
            <w:r w:rsidR="00C24379" w:rsidRPr="005247C2">
              <w:rPr>
                <w:rFonts w:ascii="Calibri" w:hAnsi="Calibri" w:cs="Calibri"/>
                <w:sz w:val="20"/>
                <w:szCs w:val="20"/>
              </w:rPr>
              <w:t>ripapillary vascular obscuration</w:t>
            </w:r>
            <w:r w:rsidRPr="005819D3">
              <w:rPr>
                <w:rFonts w:ascii="Calibri" w:hAnsi="Calibri" w:cs="Calibri"/>
                <w:color w:val="000000" w:themeColor="text1"/>
                <w:sz w:val="20"/>
                <w:szCs w:val="20"/>
              </w:rPr>
              <w:t xml:space="preserve"> </w:t>
            </w:r>
            <w:r w:rsidRPr="005819D3">
              <w:rPr>
                <w:rFonts w:ascii="Calibri" w:hAnsi="Calibri" w:cs="Calibri"/>
                <w:color w:val="000000" w:themeColor="text1"/>
                <w:sz w:val="20"/>
                <w:szCs w:val="20"/>
              </w:rPr>
              <w:t>based</w:t>
            </w:r>
            <w:r w:rsidR="005819D3">
              <w:rPr>
                <w:rFonts w:ascii="Calibri" w:hAnsi="Calibri" w:cs="Calibri"/>
                <w:color w:val="000000" w:themeColor="text1"/>
                <w:sz w:val="20"/>
                <w:szCs w:val="20"/>
              </w:rPr>
              <w:t xml:space="preserve"> </w:t>
            </w:r>
            <w:proofErr w:type="gramStart"/>
            <w:r w:rsidR="005819D3">
              <w:rPr>
                <w:rFonts w:ascii="Calibri" w:hAnsi="Calibri" w:cs="Calibri"/>
                <w:color w:val="000000" w:themeColor="text1"/>
                <w:sz w:val="20"/>
                <w:szCs w:val="20"/>
              </w:rPr>
              <w:t>on:</w:t>
            </w:r>
            <w:proofErr w:type="gramEnd"/>
            <w:r w:rsidRPr="005819D3">
              <w:rPr>
                <w:rFonts w:ascii="Calibri" w:hAnsi="Calibri" w:cs="Calibri"/>
                <w:color w:val="000000" w:themeColor="text1"/>
                <w:sz w:val="20"/>
                <w:szCs w:val="20"/>
              </w:rPr>
              <w:t xml:space="preserve"> </w:t>
            </w:r>
            <w:r>
              <w:rPr>
                <w:rFonts w:ascii="Calibri" w:hAnsi="Calibri" w:cs="Calibri"/>
                <w:color w:val="EE0000"/>
                <w:sz w:val="20"/>
                <w:szCs w:val="20"/>
              </w:rPr>
              <w:t>fundus photography</w:t>
            </w:r>
          </w:p>
        </w:tc>
        <w:tc>
          <w:tcPr>
            <w:tcW w:w="3969" w:type="dxa"/>
            <w:vAlign w:val="center"/>
          </w:tcPr>
          <w:p w14:paraId="4820754F" w14:textId="6783E86D" w:rsidR="002841AC" w:rsidRPr="00784221" w:rsidRDefault="002841AC" w:rsidP="007F2747">
            <w:pPr>
              <w:rPr>
                <w:rFonts w:ascii="Calibri" w:hAnsi="Calibri" w:cs="Calibri"/>
                <w:sz w:val="20"/>
                <w:szCs w:val="20"/>
              </w:rPr>
            </w:pPr>
            <w:r w:rsidRPr="00784221">
              <w:rPr>
                <w:rFonts w:ascii="Calibri" w:hAnsi="Calibri" w:cs="Calibri"/>
                <w:sz w:val="20"/>
                <w:szCs w:val="20"/>
              </w:rPr>
              <w:t>Presence of</w:t>
            </w:r>
            <w:r w:rsidR="00784221">
              <w:rPr>
                <w:rFonts w:ascii="Calibri" w:hAnsi="Calibri" w:cs="Calibri"/>
                <w:sz w:val="20"/>
                <w:szCs w:val="20"/>
              </w:rPr>
              <w:t xml:space="preserve">: (painless central visual loss OR blurred vision OR visual field abnormality) </w:t>
            </w:r>
          </w:p>
          <w:p w14:paraId="7039EFAA" w14:textId="77777777" w:rsidR="002841AC" w:rsidRPr="0009246E" w:rsidRDefault="002841AC" w:rsidP="007F2747">
            <w:pPr>
              <w:rPr>
                <w:rFonts w:ascii="Calibri" w:hAnsi="Calibri" w:cs="Calibri"/>
                <w:b/>
                <w:bCs/>
                <w:sz w:val="20"/>
                <w:szCs w:val="20"/>
              </w:rPr>
            </w:pPr>
            <w:r w:rsidRPr="0009246E">
              <w:rPr>
                <w:rFonts w:ascii="Calibri" w:hAnsi="Calibri" w:cs="Calibri"/>
                <w:b/>
                <w:bCs/>
                <w:sz w:val="20"/>
                <w:szCs w:val="20"/>
              </w:rPr>
              <w:t>AND</w:t>
            </w:r>
          </w:p>
          <w:p w14:paraId="4F86083C" w14:textId="77777777" w:rsidR="00784221" w:rsidRPr="00784221" w:rsidRDefault="00210A5B" w:rsidP="007F2747">
            <w:pPr>
              <w:rPr>
                <w:rFonts w:ascii="Calibri" w:hAnsi="Calibri" w:cs="Calibri"/>
                <w:color w:val="EE0000"/>
                <w:sz w:val="20"/>
                <w:szCs w:val="20"/>
              </w:rPr>
            </w:pPr>
            <w:r w:rsidRPr="0009246E">
              <w:rPr>
                <w:rFonts w:ascii="Calibri" w:hAnsi="Calibri" w:cs="Calibri"/>
                <w:sz w:val="20"/>
                <w:szCs w:val="20"/>
              </w:rPr>
              <w:t>O</w:t>
            </w:r>
            <w:r w:rsidR="00C24379" w:rsidRPr="0009246E">
              <w:rPr>
                <w:rFonts w:ascii="Calibri" w:hAnsi="Calibri" w:cs="Calibri"/>
                <w:sz w:val="20"/>
                <w:szCs w:val="20"/>
              </w:rPr>
              <w:t xml:space="preserve">ptic nerve </w:t>
            </w:r>
            <w:r w:rsidR="00784221">
              <w:rPr>
                <w:rFonts w:ascii="Calibri" w:hAnsi="Calibri" w:cs="Calibri"/>
                <w:sz w:val="20"/>
                <w:szCs w:val="20"/>
              </w:rPr>
              <w:t xml:space="preserve">swelling based on: </w:t>
            </w:r>
            <w:r w:rsidR="00274561">
              <w:rPr>
                <w:rFonts w:ascii="Calibri" w:hAnsi="Calibri" w:cs="Calibri"/>
                <w:sz w:val="20"/>
                <w:szCs w:val="20"/>
                <w:vertAlign w:val="superscript"/>
              </w:rPr>
              <w:t xml:space="preserve"> </w:t>
            </w:r>
            <w:r w:rsidR="00784221" w:rsidRPr="00784221">
              <w:rPr>
                <w:rFonts w:ascii="Calibri" w:hAnsi="Calibri" w:cs="Calibri"/>
                <w:color w:val="EE0000"/>
                <w:sz w:val="20"/>
                <w:szCs w:val="20"/>
              </w:rPr>
              <w:t xml:space="preserve">fundoscopy or slit lamp bio-microscopy or indirect ophthalmoscopy or fundus photography </w:t>
            </w:r>
            <w:r w:rsidR="00784221" w:rsidRPr="00784221">
              <w:rPr>
                <w:rFonts w:ascii="Calibri" w:hAnsi="Calibri" w:cs="Calibri"/>
                <w:color w:val="EE0000"/>
                <w:sz w:val="20"/>
                <w:szCs w:val="20"/>
                <w:vertAlign w:val="superscript"/>
              </w:rPr>
              <w:t xml:space="preserve">  </w:t>
            </w:r>
            <w:r w:rsidR="00784221" w:rsidRPr="00784221">
              <w:rPr>
                <w:rFonts w:ascii="Calibri" w:hAnsi="Calibri" w:cs="Calibri"/>
                <w:color w:val="EE0000"/>
                <w:sz w:val="20"/>
                <w:szCs w:val="20"/>
              </w:rPr>
              <w:t xml:space="preserve">  </w:t>
            </w:r>
            <w:r w:rsidR="00784221" w:rsidRPr="00784221">
              <w:rPr>
                <w:rFonts w:ascii="Calibri" w:hAnsi="Calibri" w:cs="Calibri"/>
                <w:color w:val="EE0000"/>
                <w:sz w:val="20"/>
                <w:szCs w:val="20"/>
                <w:vertAlign w:val="superscript"/>
              </w:rPr>
              <w:t xml:space="preserve"> </w:t>
            </w:r>
          </w:p>
          <w:p w14:paraId="506077E7" w14:textId="63F6D1EB" w:rsidR="00210A5B" w:rsidRPr="0009246E" w:rsidRDefault="00C24379" w:rsidP="007F2747">
            <w:pPr>
              <w:rPr>
                <w:rFonts w:ascii="Calibri" w:hAnsi="Calibri" w:cs="Calibri"/>
                <w:b/>
                <w:bCs/>
                <w:sz w:val="20"/>
                <w:szCs w:val="20"/>
              </w:rPr>
            </w:pPr>
            <w:r w:rsidRPr="0009246E">
              <w:rPr>
                <w:rFonts w:ascii="Calibri" w:hAnsi="Calibri" w:cs="Calibri"/>
                <w:b/>
                <w:bCs/>
                <w:sz w:val="20"/>
                <w:szCs w:val="20"/>
              </w:rPr>
              <w:t>AN</w:t>
            </w:r>
            <w:r w:rsidR="002841AC" w:rsidRPr="0009246E">
              <w:rPr>
                <w:rFonts w:ascii="Calibri" w:hAnsi="Calibri" w:cs="Calibri"/>
                <w:b/>
                <w:bCs/>
                <w:sz w:val="20"/>
                <w:szCs w:val="20"/>
              </w:rPr>
              <w:t xml:space="preserve">D </w:t>
            </w:r>
          </w:p>
          <w:p w14:paraId="142F568C" w14:textId="24F9BF85" w:rsidR="00C24379" w:rsidRPr="0009246E" w:rsidRDefault="005247C2" w:rsidP="007F2747">
            <w:pPr>
              <w:rPr>
                <w:rFonts w:ascii="Calibri" w:hAnsi="Calibri" w:cs="Calibri"/>
                <w:sz w:val="20"/>
                <w:szCs w:val="20"/>
              </w:rPr>
            </w:pPr>
            <w:r>
              <w:rPr>
                <w:rFonts w:ascii="Calibri" w:hAnsi="Calibri" w:cs="Calibri"/>
                <w:sz w:val="20"/>
                <w:szCs w:val="20"/>
              </w:rPr>
              <w:t>P</w:t>
            </w:r>
            <w:r>
              <w:rPr>
                <w:rFonts w:ascii="Calibri" w:hAnsi="Calibri" w:cs="Calibri"/>
                <w:sz w:val="20"/>
                <w:szCs w:val="20"/>
              </w:rPr>
              <w:t>e</w:t>
            </w:r>
            <w:r w:rsidRPr="005247C2">
              <w:rPr>
                <w:rFonts w:ascii="Calibri" w:hAnsi="Calibri" w:cs="Calibri"/>
                <w:sz w:val="20"/>
                <w:szCs w:val="20"/>
              </w:rPr>
              <w:t>ripapillary vascular obscuration</w:t>
            </w:r>
            <w:r>
              <w:rPr>
                <w:rFonts w:ascii="Calibri" w:hAnsi="Calibri" w:cs="Calibri"/>
                <w:sz w:val="20"/>
                <w:szCs w:val="20"/>
              </w:rPr>
              <w:t xml:space="preserve"> </w:t>
            </w:r>
            <w:r w:rsidRPr="005819D3">
              <w:rPr>
                <w:rFonts w:ascii="Calibri" w:hAnsi="Calibri" w:cs="Calibri"/>
                <w:color w:val="000000" w:themeColor="text1"/>
                <w:sz w:val="20"/>
                <w:szCs w:val="20"/>
              </w:rPr>
              <w:t xml:space="preserve">based </w:t>
            </w:r>
            <w:proofErr w:type="gramStart"/>
            <w:r w:rsidR="005819D3" w:rsidRPr="005819D3">
              <w:rPr>
                <w:rFonts w:ascii="Calibri" w:hAnsi="Calibri" w:cs="Calibri"/>
                <w:color w:val="000000" w:themeColor="text1"/>
                <w:sz w:val="20"/>
                <w:szCs w:val="20"/>
              </w:rPr>
              <w:t>on:</w:t>
            </w:r>
            <w:proofErr w:type="gramEnd"/>
            <w:r w:rsidR="005819D3" w:rsidRPr="005819D3">
              <w:rPr>
                <w:rFonts w:ascii="Calibri" w:hAnsi="Calibri" w:cs="Calibri"/>
                <w:color w:val="000000" w:themeColor="text1"/>
                <w:sz w:val="20"/>
                <w:szCs w:val="20"/>
              </w:rPr>
              <w:t xml:space="preserve"> </w:t>
            </w:r>
            <w:r>
              <w:rPr>
                <w:rFonts w:ascii="Calibri" w:hAnsi="Calibri" w:cs="Calibri"/>
                <w:color w:val="EE0000"/>
                <w:sz w:val="20"/>
                <w:szCs w:val="20"/>
              </w:rPr>
              <w:t>fundus photography</w:t>
            </w:r>
            <w:r w:rsidR="002841AC" w:rsidRPr="0009246E">
              <w:rPr>
                <w:rFonts w:ascii="Calibri" w:hAnsi="Calibri" w:cs="Calibri"/>
                <w:sz w:val="20"/>
                <w:szCs w:val="20"/>
              </w:rPr>
              <w:t xml:space="preserve"> </w:t>
            </w:r>
          </w:p>
          <w:p w14:paraId="45A0D8F3" w14:textId="7C44A929" w:rsidR="00974422" w:rsidRPr="0009246E" w:rsidRDefault="00974422" w:rsidP="007F2747">
            <w:pPr>
              <w:pStyle w:val="ListParagraph"/>
              <w:ind w:left="360"/>
              <w:rPr>
                <w:rFonts w:ascii="Calibri" w:hAnsi="Calibri" w:cs="Calibri"/>
                <w:sz w:val="20"/>
                <w:szCs w:val="20"/>
              </w:rPr>
            </w:pPr>
          </w:p>
        </w:tc>
      </w:tr>
    </w:tbl>
    <w:p w14:paraId="0244A108" w14:textId="4FB55329" w:rsidR="00974422" w:rsidRPr="00974422" w:rsidRDefault="00974422" w:rsidP="005819D3"/>
    <w:sectPr w:rsidR="00974422" w:rsidRPr="00974422" w:rsidSect="005247C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109D"/>
    <w:multiLevelType w:val="hybridMultilevel"/>
    <w:tmpl w:val="198EA2CA"/>
    <w:lvl w:ilvl="0" w:tplc="7AEE64D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C571D"/>
    <w:multiLevelType w:val="hybridMultilevel"/>
    <w:tmpl w:val="8E10A43E"/>
    <w:lvl w:ilvl="0" w:tplc="D91A572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06DC"/>
    <w:multiLevelType w:val="hybridMultilevel"/>
    <w:tmpl w:val="C17C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53A26"/>
    <w:multiLevelType w:val="hybridMultilevel"/>
    <w:tmpl w:val="E2EC1FB8"/>
    <w:lvl w:ilvl="0" w:tplc="04090001">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D6765C6"/>
    <w:multiLevelType w:val="hybridMultilevel"/>
    <w:tmpl w:val="169E0D9E"/>
    <w:lvl w:ilvl="0" w:tplc="F8E29946">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56CB6"/>
    <w:multiLevelType w:val="hybridMultilevel"/>
    <w:tmpl w:val="B33E03BC"/>
    <w:lvl w:ilvl="0" w:tplc="BFAA5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80FB7"/>
    <w:multiLevelType w:val="hybridMultilevel"/>
    <w:tmpl w:val="1DC471E6"/>
    <w:lvl w:ilvl="0" w:tplc="422AC462">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CD19D0"/>
    <w:multiLevelType w:val="hybridMultilevel"/>
    <w:tmpl w:val="DAB25EB0"/>
    <w:lvl w:ilvl="0" w:tplc="BAEEE2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F3D74"/>
    <w:multiLevelType w:val="hybridMultilevel"/>
    <w:tmpl w:val="37202584"/>
    <w:lvl w:ilvl="0" w:tplc="29A04BF2">
      <w:start w:val="2"/>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124865"/>
    <w:multiLevelType w:val="hybridMultilevel"/>
    <w:tmpl w:val="2522E9F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3257D"/>
    <w:multiLevelType w:val="hybridMultilevel"/>
    <w:tmpl w:val="2B40B8BE"/>
    <w:lvl w:ilvl="0" w:tplc="12EA1BC0">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E227F54"/>
    <w:multiLevelType w:val="hybridMultilevel"/>
    <w:tmpl w:val="4B78C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4F22CD"/>
    <w:multiLevelType w:val="hybridMultilevel"/>
    <w:tmpl w:val="9EDC07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35371E"/>
    <w:multiLevelType w:val="hybridMultilevel"/>
    <w:tmpl w:val="2522E9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2450AE"/>
    <w:multiLevelType w:val="hybridMultilevel"/>
    <w:tmpl w:val="BE400E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A5DE2"/>
    <w:multiLevelType w:val="hybridMultilevel"/>
    <w:tmpl w:val="76203F6C"/>
    <w:lvl w:ilvl="0" w:tplc="FFFFFFFF">
      <w:start w:val="1"/>
      <w:numFmt w:val="decimal"/>
      <w:lvlText w:val="%1."/>
      <w:lvlJc w:val="left"/>
      <w:pPr>
        <w:ind w:left="360" w:hanging="360"/>
      </w:pPr>
      <w:rPr>
        <w:rFonts w:ascii="Calibri" w:hAnsi="Calibri" w:hint="default"/>
        <w:b w:val="0"/>
        <w:i w:val="0"/>
      </w:rPr>
    </w:lvl>
    <w:lvl w:ilvl="1" w:tplc="83142E1C">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431C49"/>
    <w:multiLevelType w:val="hybridMultilevel"/>
    <w:tmpl w:val="9ED245C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CF7C5C"/>
    <w:multiLevelType w:val="hybridMultilevel"/>
    <w:tmpl w:val="1EB69566"/>
    <w:lvl w:ilvl="0" w:tplc="BAEEE2D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92F57"/>
    <w:multiLevelType w:val="hybridMultilevel"/>
    <w:tmpl w:val="5DB8BB9A"/>
    <w:lvl w:ilvl="0" w:tplc="BAEEE2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670968"/>
    <w:multiLevelType w:val="hybridMultilevel"/>
    <w:tmpl w:val="F69C8066"/>
    <w:lvl w:ilvl="0" w:tplc="F8E29946">
      <w:start w:val="1"/>
      <w:numFmt w:val="decimal"/>
      <w:lvlText w:val="%1."/>
      <w:lvlJc w:val="left"/>
      <w:pPr>
        <w:ind w:left="360" w:hanging="360"/>
      </w:pPr>
      <w:rPr>
        <w:rFonts w:ascii="Calibri" w:hAnsi="Calibri"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BD014A"/>
    <w:multiLevelType w:val="hybridMultilevel"/>
    <w:tmpl w:val="9ADA4BAC"/>
    <w:lvl w:ilvl="0" w:tplc="91AC0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F952D7"/>
    <w:multiLevelType w:val="hybridMultilevel"/>
    <w:tmpl w:val="3BE2BE7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7FC26CF"/>
    <w:multiLevelType w:val="hybridMultilevel"/>
    <w:tmpl w:val="F6ACB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8477A"/>
    <w:multiLevelType w:val="hybridMultilevel"/>
    <w:tmpl w:val="79C29D64"/>
    <w:lvl w:ilvl="0" w:tplc="686C82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765A1"/>
    <w:multiLevelType w:val="hybridMultilevel"/>
    <w:tmpl w:val="169E0D9E"/>
    <w:lvl w:ilvl="0" w:tplc="FFFFFFFF">
      <w:start w:val="1"/>
      <w:numFmt w:val="decimal"/>
      <w:lvlText w:val="%1."/>
      <w:lvlJc w:val="left"/>
      <w:pPr>
        <w:ind w:left="360" w:hanging="360"/>
      </w:pPr>
      <w:rPr>
        <w:rFonts w:ascii="Calibri" w:hAnsi="Calibri" w:hint="default"/>
        <w:b w:val="0"/>
        <w:i w:val="0"/>
      </w:r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7C531EA"/>
    <w:multiLevelType w:val="hybridMultilevel"/>
    <w:tmpl w:val="0100C6DC"/>
    <w:lvl w:ilvl="0" w:tplc="23281FA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743"/>
    <w:multiLevelType w:val="hybridMultilevel"/>
    <w:tmpl w:val="8F5A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42389"/>
    <w:multiLevelType w:val="hybridMultilevel"/>
    <w:tmpl w:val="3BE2BE72"/>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49D0412"/>
    <w:multiLevelType w:val="hybridMultilevel"/>
    <w:tmpl w:val="BC1AE340"/>
    <w:lvl w:ilvl="0" w:tplc="5BE2406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273CA9"/>
    <w:multiLevelType w:val="hybridMultilevel"/>
    <w:tmpl w:val="B478E494"/>
    <w:lvl w:ilvl="0" w:tplc="F822EB4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445020">
    <w:abstractNumId w:val="2"/>
  </w:num>
  <w:num w:numId="2" w16cid:durableId="2114855244">
    <w:abstractNumId w:val="27"/>
  </w:num>
  <w:num w:numId="3" w16cid:durableId="1345281469">
    <w:abstractNumId w:val="21"/>
  </w:num>
  <w:num w:numId="4" w16cid:durableId="1201822710">
    <w:abstractNumId w:val="9"/>
  </w:num>
  <w:num w:numId="5" w16cid:durableId="962689005">
    <w:abstractNumId w:val="13"/>
  </w:num>
  <w:num w:numId="6" w16cid:durableId="491873080">
    <w:abstractNumId w:val="12"/>
  </w:num>
  <w:num w:numId="7" w16cid:durableId="2034720578">
    <w:abstractNumId w:val="11"/>
  </w:num>
  <w:num w:numId="8" w16cid:durableId="1653754160">
    <w:abstractNumId w:val="4"/>
  </w:num>
  <w:num w:numId="9" w16cid:durableId="251203632">
    <w:abstractNumId w:val="24"/>
  </w:num>
  <w:num w:numId="10" w16cid:durableId="1569076689">
    <w:abstractNumId w:val="5"/>
  </w:num>
  <w:num w:numId="11" w16cid:durableId="239293736">
    <w:abstractNumId w:val="23"/>
  </w:num>
  <w:num w:numId="12" w16cid:durableId="307174644">
    <w:abstractNumId w:val="29"/>
  </w:num>
  <w:num w:numId="13" w16cid:durableId="1002195788">
    <w:abstractNumId w:val="18"/>
  </w:num>
  <w:num w:numId="14" w16cid:durableId="359597453">
    <w:abstractNumId w:val="7"/>
  </w:num>
  <w:num w:numId="15" w16cid:durableId="462310332">
    <w:abstractNumId w:val="17"/>
  </w:num>
  <w:num w:numId="16" w16cid:durableId="248856889">
    <w:abstractNumId w:val="26"/>
  </w:num>
  <w:num w:numId="17" w16cid:durableId="1600681439">
    <w:abstractNumId w:val="14"/>
  </w:num>
  <w:num w:numId="18" w16cid:durableId="765883793">
    <w:abstractNumId w:val="25"/>
  </w:num>
  <w:num w:numId="19" w16cid:durableId="1558544025">
    <w:abstractNumId w:val="10"/>
  </w:num>
  <w:num w:numId="20" w16cid:durableId="1583876947">
    <w:abstractNumId w:val="8"/>
  </w:num>
  <w:num w:numId="21" w16cid:durableId="1149512595">
    <w:abstractNumId w:val="16"/>
  </w:num>
  <w:num w:numId="22" w16cid:durableId="439495508">
    <w:abstractNumId w:val="0"/>
  </w:num>
  <w:num w:numId="23" w16cid:durableId="439031999">
    <w:abstractNumId w:val="19"/>
  </w:num>
  <w:num w:numId="24" w16cid:durableId="174729755">
    <w:abstractNumId w:val="6"/>
  </w:num>
  <w:num w:numId="25" w16cid:durableId="2031179449">
    <w:abstractNumId w:val="15"/>
  </w:num>
  <w:num w:numId="26" w16cid:durableId="1830360498">
    <w:abstractNumId w:val="22"/>
  </w:num>
  <w:num w:numId="27" w16cid:durableId="1988316980">
    <w:abstractNumId w:val="20"/>
  </w:num>
  <w:num w:numId="28" w16cid:durableId="1703820030">
    <w:abstractNumId w:val="28"/>
  </w:num>
  <w:num w:numId="29" w16cid:durableId="2013026062">
    <w:abstractNumId w:val="3"/>
  </w:num>
  <w:num w:numId="30" w16cid:durableId="448475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72"/>
    <w:rsid w:val="0000030B"/>
    <w:rsid w:val="0000752F"/>
    <w:rsid w:val="000217FC"/>
    <w:rsid w:val="00024A3E"/>
    <w:rsid w:val="000266BB"/>
    <w:rsid w:val="00027323"/>
    <w:rsid w:val="00036ABB"/>
    <w:rsid w:val="000408D2"/>
    <w:rsid w:val="000417B9"/>
    <w:rsid w:val="000429E9"/>
    <w:rsid w:val="000570D2"/>
    <w:rsid w:val="00066CC0"/>
    <w:rsid w:val="00076244"/>
    <w:rsid w:val="000808AC"/>
    <w:rsid w:val="00081999"/>
    <w:rsid w:val="00083F17"/>
    <w:rsid w:val="0009246E"/>
    <w:rsid w:val="00097453"/>
    <w:rsid w:val="000A00C2"/>
    <w:rsid w:val="000A7CC5"/>
    <w:rsid w:val="000B5A82"/>
    <w:rsid w:val="000C3572"/>
    <w:rsid w:val="000D0577"/>
    <w:rsid w:val="000D33E0"/>
    <w:rsid w:val="000E7964"/>
    <w:rsid w:val="000F14AD"/>
    <w:rsid w:val="000F2048"/>
    <w:rsid w:val="00112953"/>
    <w:rsid w:val="00121775"/>
    <w:rsid w:val="00127E29"/>
    <w:rsid w:val="00130678"/>
    <w:rsid w:val="00142190"/>
    <w:rsid w:val="00143384"/>
    <w:rsid w:val="00150D40"/>
    <w:rsid w:val="001535C9"/>
    <w:rsid w:val="001670CF"/>
    <w:rsid w:val="00167888"/>
    <w:rsid w:val="00176E74"/>
    <w:rsid w:val="001812D7"/>
    <w:rsid w:val="0019225B"/>
    <w:rsid w:val="001B6F77"/>
    <w:rsid w:val="001C5B9A"/>
    <w:rsid w:val="001C620F"/>
    <w:rsid w:val="001C7D7C"/>
    <w:rsid w:val="00210A5B"/>
    <w:rsid w:val="0021459C"/>
    <w:rsid w:val="00221790"/>
    <w:rsid w:val="00232380"/>
    <w:rsid w:val="00254F8C"/>
    <w:rsid w:val="002624B8"/>
    <w:rsid w:val="00262A39"/>
    <w:rsid w:val="00274561"/>
    <w:rsid w:val="002841AC"/>
    <w:rsid w:val="00292B8C"/>
    <w:rsid w:val="002952A1"/>
    <w:rsid w:val="00297A60"/>
    <w:rsid w:val="002A2505"/>
    <w:rsid w:val="002A4860"/>
    <w:rsid w:val="002B294B"/>
    <w:rsid w:val="002C2FF7"/>
    <w:rsid w:val="002C47A5"/>
    <w:rsid w:val="002C5A9C"/>
    <w:rsid w:val="002C72AD"/>
    <w:rsid w:val="002E209D"/>
    <w:rsid w:val="002E5295"/>
    <w:rsid w:val="002F4D05"/>
    <w:rsid w:val="002F69AF"/>
    <w:rsid w:val="0030310B"/>
    <w:rsid w:val="00311BD4"/>
    <w:rsid w:val="00314F41"/>
    <w:rsid w:val="00315324"/>
    <w:rsid w:val="00324F8B"/>
    <w:rsid w:val="00331E4E"/>
    <w:rsid w:val="00337405"/>
    <w:rsid w:val="00345740"/>
    <w:rsid w:val="003563DB"/>
    <w:rsid w:val="00364048"/>
    <w:rsid w:val="003718CC"/>
    <w:rsid w:val="0037431E"/>
    <w:rsid w:val="00386153"/>
    <w:rsid w:val="00387F14"/>
    <w:rsid w:val="0039662D"/>
    <w:rsid w:val="003B7159"/>
    <w:rsid w:val="003D176D"/>
    <w:rsid w:val="003E5F4C"/>
    <w:rsid w:val="003F0BAD"/>
    <w:rsid w:val="003F12DB"/>
    <w:rsid w:val="003F4CA3"/>
    <w:rsid w:val="003F7CF4"/>
    <w:rsid w:val="004071DB"/>
    <w:rsid w:val="00412AC4"/>
    <w:rsid w:val="00413815"/>
    <w:rsid w:val="00413D08"/>
    <w:rsid w:val="0042049F"/>
    <w:rsid w:val="004223BB"/>
    <w:rsid w:val="004227E3"/>
    <w:rsid w:val="00422F1C"/>
    <w:rsid w:val="00425144"/>
    <w:rsid w:val="00434854"/>
    <w:rsid w:val="00450F3B"/>
    <w:rsid w:val="004577DF"/>
    <w:rsid w:val="00463DF2"/>
    <w:rsid w:val="00472CD2"/>
    <w:rsid w:val="00474454"/>
    <w:rsid w:val="00480D6A"/>
    <w:rsid w:val="00494CAB"/>
    <w:rsid w:val="004958FF"/>
    <w:rsid w:val="00496BB0"/>
    <w:rsid w:val="004B23F9"/>
    <w:rsid w:val="004B27BA"/>
    <w:rsid w:val="004B608D"/>
    <w:rsid w:val="004C3642"/>
    <w:rsid w:val="004C71C2"/>
    <w:rsid w:val="004D4BE0"/>
    <w:rsid w:val="004D674B"/>
    <w:rsid w:val="004E5080"/>
    <w:rsid w:val="004F105E"/>
    <w:rsid w:val="00510D19"/>
    <w:rsid w:val="00512BCB"/>
    <w:rsid w:val="00514CD8"/>
    <w:rsid w:val="00516909"/>
    <w:rsid w:val="005247C2"/>
    <w:rsid w:val="00530674"/>
    <w:rsid w:val="00537A96"/>
    <w:rsid w:val="00543D16"/>
    <w:rsid w:val="005565AF"/>
    <w:rsid w:val="00573A16"/>
    <w:rsid w:val="005819D3"/>
    <w:rsid w:val="00585F74"/>
    <w:rsid w:val="005979FF"/>
    <w:rsid w:val="005A323B"/>
    <w:rsid w:val="005B004E"/>
    <w:rsid w:val="005B2A26"/>
    <w:rsid w:val="005B6930"/>
    <w:rsid w:val="005C2AA5"/>
    <w:rsid w:val="005D0D77"/>
    <w:rsid w:val="005D2EF3"/>
    <w:rsid w:val="005E2461"/>
    <w:rsid w:val="005E24F5"/>
    <w:rsid w:val="00616C26"/>
    <w:rsid w:val="006242EE"/>
    <w:rsid w:val="006313C0"/>
    <w:rsid w:val="0063146C"/>
    <w:rsid w:val="00632E4A"/>
    <w:rsid w:val="006333E9"/>
    <w:rsid w:val="00643A1D"/>
    <w:rsid w:val="0065120B"/>
    <w:rsid w:val="006600F4"/>
    <w:rsid w:val="00684BEE"/>
    <w:rsid w:val="006921C7"/>
    <w:rsid w:val="00696A2D"/>
    <w:rsid w:val="00697D48"/>
    <w:rsid w:val="006A2251"/>
    <w:rsid w:val="006A457F"/>
    <w:rsid w:val="006C7D7A"/>
    <w:rsid w:val="006D7ADC"/>
    <w:rsid w:val="006F4DBC"/>
    <w:rsid w:val="0070128A"/>
    <w:rsid w:val="007156CC"/>
    <w:rsid w:val="00746721"/>
    <w:rsid w:val="00746972"/>
    <w:rsid w:val="00747BAC"/>
    <w:rsid w:val="00765563"/>
    <w:rsid w:val="0076618C"/>
    <w:rsid w:val="00772257"/>
    <w:rsid w:val="00772500"/>
    <w:rsid w:val="00773BA2"/>
    <w:rsid w:val="00784221"/>
    <w:rsid w:val="0079383B"/>
    <w:rsid w:val="007A120F"/>
    <w:rsid w:val="007B62AE"/>
    <w:rsid w:val="007C0053"/>
    <w:rsid w:val="007E0CF3"/>
    <w:rsid w:val="007E4C15"/>
    <w:rsid w:val="007F2747"/>
    <w:rsid w:val="0081573A"/>
    <w:rsid w:val="008450A7"/>
    <w:rsid w:val="00876197"/>
    <w:rsid w:val="00876215"/>
    <w:rsid w:val="00876B7D"/>
    <w:rsid w:val="00877C0F"/>
    <w:rsid w:val="008859B2"/>
    <w:rsid w:val="00890EBF"/>
    <w:rsid w:val="008923E8"/>
    <w:rsid w:val="008A03E8"/>
    <w:rsid w:val="008A6FFD"/>
    <w:rsid w:val="008D0BD9"/>
    <w:rsid w:val="008E527A"/>
    <w:rsid w:val="008F5821"/>
    <w:rsid w:val="009076DF"/>
    <w:rsid w:val="009107FF"/>
    <w:rsid w:val="009146F9"/>
    <w:rsid w:val="00916DD4"/>
    <w:rsid w:val="00920FB4"/>
    <w:rsid w:val="00924B28"/>
    <w:rsid w:val="00931BA3"/>
    <w:rsid w:val="00932FE5"/>
    <w:rsid w:val="00974422"/>
    <w:rsid w:val="009746A3"/>
    <w:rsid w:val="00981E88"/>
    <w:rsid w:val="00984202"/>
    <w:rsid w:val="00995618"/>
    <w:rsid w:val="009A01F9"/>
    <w:rsid w:val="009A48EB"/>
    <w:rsid w:val="009A7937"/>
    <w:rsid w:val="009B247E"/>
    <w:rsid w:val="009B6DC2"/>
    <w:rsid w:val="009B735A"/>
    <w:rsid w:val="009C1F36"/>
    <w:rsid w:val="009C7B3A"/>
    <w:rsid w:val="009F0AFC"/>
    <w:rsid w:val="009F4A12"/>
    <w:rsid w:val="00A0179E"/>
    <w:rsid w:val="00A103B5"/>
    <w:rsid w:val="00A124AA"/>
    <w:rsid w:val="00A12839"/>
    <w:rsid w:val="00A15B1A"/>
    <w:rsid w:val="00A25F1A"/>
    <w:rsid w:val="00A33072"/>
    <w:rsid w:val="00A35F7B"/>
    <w:rsid w:val="00A43502"/>
    <w:rsid w:val="00A5201E"/>
    <w:rsid w:val="00A67DF6"/>
    <w:rsid w:val="00A71B09"/>
    <w:rsid w:val="00A80B8C"/>
    <w:rsid w:val="00A8192E"/>
    <w:rsid w:val="00A94243"/>
    <w:rsid w:val="00AA3D04"/>
    <w:rsid w:val="00AB3CC2"/>
    <w:rsid w:val="00AB7ADC"/>
    <w:rsid w:val="00AC4D32"/>
    <w:rsid w:val="00AC6A35"/>
    <w:rsid w:val="00AD02CE"/>
    <w:rsid w:val="00AD0AEF"/>
    <w:rsid w:val="00AD1F93"/>
    <w:rsid w:val="00AE0970"/>
    <w:rsid w:val="00AE493A"/>
    <w:rsid w:val="00AF0DE3"/>
    <w:rsid w:val="00AF0E41"/>
    <w:rsid w:val="00AF29FE"/>
    <w:rsid w:val="00AF4AE3"/>
    <w:rsid w:val="00B0177C"/>
    <w:rsid w:val="00B23978"/>
    <w:rsid w:val="00B24151"/>
    <w:rsid w:val="00B34CCF"/>
    <w:rsid w:val="00B46CD6"/>
    <w:rsid w:val="00B54AD8"/>
    <w:rsid w:val="00B704A3"/>
    <w:rsid w:val="00B747B7"/>
    <w:rsid w:val="00B77469"/>
    <w:rsid w:val="00B87382"/>
    <w:rsid w:val="00B91ED7"/>
    <w:rsid w:val="00B966CF"/>
    <w:rsid w:val="00BA0F25"/>
    <w:rsid w:val="00BA5B2A"/>
    <w:rsid w:val="00BB4456"/>
    <w:rsid w:val="00BC3278"/>
    <w:rsid w:val="00BC7822"/>
    <w:rsid w:val="00BF2511"/>
    <w:rsid w:val="00BF5DA2"/>
    <w:rsid w:val="00C10552"/>
    <w:rsid w:val="00C15625"/>
    <w:rsid w:val="00C24379"/>
    <w:rsid w:val="00C26489"/>
    <w:rsid w:val="00C2782F"/>
    <w:rsid w:val="00C34118"/>
    <w:rsid w:val="00C37C84"/>
    <w:rsid w:val="00C4267F"/>
    <w:rsid w:val="00C455F4"/>
    <w:rsid w:val="00C45D48"/>
    <w:rsid w:val="00C473C9"/>
    <w:rsid w:val="00C50D5C"/>
    <w:rsid w:val="00C546FB"/>
    <w:rsid w:val="00C57934"/>
    <w:rsid w:val="00C63B70"/>
    <w:rsid w:val="00C8360D"/>
    <w:rsid w:val="00C87A2E"/>
    <w:rsid w:val="00C957C0"/>
    <w:rsid w:val="00CB3786"/>
    <w:rsid w:val="00CD5F8B"/>
    <w:rsid w:val="00CD6EE7"/>
    <w:rsid w:val="00CE3573"/>
    <w:rsid w:val="00CE5D4B"/>
    <w:rsid w:val="00CF0D18"/>
    <w:rsid w:val="00CF146A"/>
    <w:rsid w:val="00CF2FD5"/>
    <w:rsid w:val="00CF6B3A"/>
    <w:rsid w:val="00D00C70"/>
    <w:rsid w:val="00D01BA7"/>
    <w:rsid w:val="00D1346C"/>
    <w:rsid w:val="00D20E92"/>
    <w:rsid w:val="00D26534"/>
    <w:rsid w:val="00D40A88"/>
    <w:rsid w:val="00D426F6"/>
    <w:rsid w:val="00D53236"/>
    <w:rsid w:val="00D660FC"/>
    <w:rsid w:val="00D7243C"/>
    <w:rsid w:val="00D83ED4"/>
    <w:rsid w:val="00D87480"/>
    <w:rsid w:val="00D91FAE"/>
    <w:rsid w:val="00D93AF7"/>
    <w:rsid w:val="00DA01AB"/>
    <w:rsid w:val="00DC5D1F"/>
    <w:rsid w:val="00DC6504"/>
    <w:rsid w:val="00DD7E98"/>
    <w:rsid w:val="00DF3024"/>
    <w:rsid w:val="00E071F7"/>
    <w:rsid w:val="00E13819"/>
    <w:rsid w:val="00E216CC"/>
    <w:rsid w:val="00E22D15"/>
    <w:rsid w:val="00E32C06"/>
    <w:rsid w:val="00E3549B"/>
    <w:rsid w:val="00E412D0"/>
    <w:rsid w:val="00E438E4"/>
    <w:rsid w:val="00E56397"/>
    <w:rsid w:val="00E653D6"/>
    <w:rsid w:val="00E72092"/>
    <w:rsid w:val="00E840C6"/>
    <w:rsid w:val="00E85C18"/>
    <w:rsid w:val="00E96B70"/>
    <w:rsid w:val="00EC78A8"/>
    <w:rsid w:val="00ED57B2"/>
    <w:rsid w:val="00EF7B8B"/>
    <w:rsid w:val="00F0188B"/>
    <w:rsid w:val="00F13F36"/>
    <w:rsid w:val="00F2425E"/>
    <w:rsid w:val="00F270DC"/>
    <w:rsid w:val="00F5256E"/>
    <w:rsid w:val="00F537CB"/>
    <w:rsid w:val="00F75A45"/>
    <w:rsid w:val="00F84214"/>
    <w:rsid w:val="00FA60F6"/>
    <w:rsid w:val="00FA6FAE"/>
    <w:rsid w:val="00FB5E70"/>
    <w:rsid w:val="00FC7325"/>
    <w:rsid w:val="00FD13D7"/>
    <w:rsid w:val="00FD4E87"/>
    <w:rsid w:val="00FE087C"/>
    <w:rsid w:val="00FE64FC"/>
    <w:rsid w:val="00FF48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1293"/>
  <w15:chartTrackingRefBased/>
  <w15:docId w15:val="{F42C181A-CD72-0043-B648-DE95A039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072"/>
    <w:rPr>
      <w:rFonts w:eastAsiaTheme="majorEastAsia" w:cstheme="majorBidi"/>
      <w:color w:val="272727" w:themeColor="text1" w:themeTint="D8"/>
    </w:rPr>
  </w:style>
  <w:style w:type="paragraph" w:styleId="Title">
    <w:name w:val="Title"/>
    <w:basedOn w:val="Normal"/>
    <w:next w:val="Normal"/>
    <w:link w:val="TitleChar"/>
    <w:uiPriority w:val="10"/>
    <w:qFormat/>
    <w:rsid w:val="00A33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072"/>
    <w:pPr>
      <w:spacing w:before="160"/>
      <w:jc w:val="center"/>
    </w:pPr>
    <w:rPr>
      <w:i/>
      <w:iCs/>
      <w:color w:val="404040" w:themeColor="text1" w:themeTint="BF"/>
    </w:rPr>
  </w:style>
  <w:style w:type="character" w:customStyle="1" w:styleId="QuoteChar">
    <w:name w:val="Quote Char"/>
    <w:basedOn w:val="DefaultParagraphFont"/>
    <w:link w:val="Quote"/>
    <w:uiPriority w:val="29"/>
    <w:rsid w:val="00A33072"/>
    <w:rPr>
      <w:i/>
      <w:iCs/>
      <w:color w:val="404040" w:themeColor="text1" w:themeTint="BF"/>
    </w:rPr>
  </w:style>
  <w:style w:type="paragraph" w:styleId="ListParagraph">
    <w:name w:val="List Paragraph"/>
    <w:basedOn w:val="Normal"/>
    <w:uiPriority w:val="34"/>
    <w:qFormat/>
    <w:rsid w:val="00A33072"/>
    <w:pPr>
      <w:ind w:left="720"/>
      <w:contextualSpacing/>
    </w:pPr>
  </w:style>
  <w:style w:type="character" w:styleId="IntenseEmphasis">
    <w:name w:val="Intense Emphasis"/>
    <w:basedOn w:val="DefaultParagraphFont"/>
    <w:uiPriority w:val="21"/>
    <w:qFormat/>
    <w:rsid w:val="00A33072"/>
    <w:rPr>
      <w:i/>
      <w:iCs/>
      <w:color w:val="0F4761" w:themeColor="accent1" w:themeShade="BF"/>
    </w:rPr>
  </w:style>
  <w:style w:type="paragraph" w:styleId="IntenseQuote">
    <w:name w:val="Intense Quote"/>
    <w:basedOn w:val="Normal"/>
    <w:next w:val="Normal"/>
    <w:link w:val="IntenseQuoteChar"/>
    <w:uiPriority w:val="30"/>
    <w:qFormat/>
    <w:rsid w:val="00A33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072"/>
    <w:rPr>
      <w:i/>
      <w:iCs/>
      <w:color w:val="0F4761" w:themeColor="accent1" w:themeShade="BF"/>
    </w:rPr>
  </w:style>
  <w:style w:type="character" w:styleId="IntenseReference">
    <w:name w:val="Intense Reference"/>
    <w:basedOn w:val="DefaultParagraphFont"/>
    <w:uiPriority w:val="32"/>
    <w:qFormat/>
    <w:rsid w:val="00A33072"/>
    <w:rPr>
      <w:b/>
      <w:bCs/>
      <w:smallCaps/>
      <w:color w:val="0F4761" w:themeColor="accent1" w:themeShade="BF"/>
      <w:spacing w:val="5"/>
    </w:rPr>
  </w:style>
  <w:style w:type="table" w:styleId="TableGrid">
    <w:name w:val="Table Grid"/>
    <w:basedOn w:val="TableNormal"/>
    <w:uiPriority w:val="39"/>
    <w:rsid w:val="00A33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4422"/>
    <w:rPr>
      <w:sz w:val="16"/>
      <w:szCs w:val="16"/>
    </w:rPr>
  </w:style>
  <w:style w:type="paragraph" w:styleId="CommentText">
    <w:name w:val="annotation text"/>
    <w:basedOn w:val="Normal"/>
    <w:link w:val="CommentTextChar"/>
    <w:uiPriority w:val="99"/>
    <w:unhideWhenUsed/>
    <w:rsid w:val="00974422"/>
    <w:pPr>
      <w:spacing w:line="240" w:lineRule="auto"/>
    </w:pPr>
    <w:rPr>
      <w:sz w:val="20"/>
      <w:szCs w:val="20"/>
    </w:rPr>
  </w:style>
  <w:style w:type="character" w:customStyle="1" w:styleId="CommentTextChar">
    <w:name w:val="Comment Text Char"/>
    <w:basedOn w:val="DefaultParagraphFont"/>
    <w:link w:val="CommentText"/>
    <w:uiPriority w:val="99"/>
    <w:rsid w:val="00974422"/>
    <w:rPr>
      <w:sz w:val="20"/>
      <w:szCs w:val="20"/>
    </w:rPr>
  </w:style>
  <w:style w:type="paragraph" w:styleId="CommentSubject">
    <w:name w:val="annotation subject"/>
    <w:basedOn w:val="CommentText"/>
    <w:next w:val="CommentText"/>
    <w:link w:val="CommentSubjectChar"/>
    <w:uiPriority w:val="99"/>
    <w:semiHidden/>
    <w:unhideWhenUsed/>
    <w:rsid w:val="00974422"/>
    <w:rPr>
      <w:b/>
      <w:bCs/>
    </w:rPr>
  </w:style>
  <w:style w:type="character" w:customStyle="1" w:styleId="CommentSubjectChar">
    <w:name w:val="Comment Subject Char"/>
    <w:basedOn w:val="CommentTextChar"/>
    <w:link w:val="CommentSubject"/>
    <w:uiPriority w:val="99"/>
    <w:semiHidden/>
    <w:rsid w:val="00974422"/>
    <w:rPr>
      <w:b/>
      <w:bCs/>
      <w:sz w:val="20"/>
      <w:szCs w:val="20"/>
    </w:rPr>
  </w:style>
  <w:style w:type="paragraph" w:styleId="NormalWeb">
    <w:name w:val="Normal (Web)"/>
    <w:basedOn w:val="Normal"/>
    <w:uiPriority w:val="99"/>
    <w:semiHidden/>
    <w:unhideWhenUsed/>
    <w:rsid w:val="0097442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3F1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Law</dc:creator>
  <cp:keywords/>
  <dc:description/>
  <cp:lastModifiedBy>Barbara Law</cp:lastModifiedBy>
  <cp:revision>2</cp:revision>
  <dcterms:created xsi:type="dcterms:W3CDTF">2025-08-22T18:08:00Z</dcterms:created>
  <dcterms:modified xsi:type="dcterms:W3CDTF">2025-08-22T18:08:00Z</dcterms:modified>
</cp:coreProperties>
</file>